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8B0" w:rsidRPr="005138B0" w:rsidRDefault="005138B0" w:rsidP="00B35B35">
      <w:pPr>
        <w:spacing w:after="0" w:line="360" w:lineRule="auto"/>
        <w:contextualSpacing/>
        <w:mirrorIndents/>
        <w:rPr>
          <w:rFonts w:ascii="Arial" w:hAnsi="Arial" w:cs="Arial"/>
          <w:i/>
          <w:sz w:val="28"/>
          <w:szCs w:val="28"/>
        </w:rPr>
      </w:pPr>
      <w:bookmarkStart w:id="0" w:name="_GoBack"/>
      <w:bookmarkEnd w:id="0"/>
      <w:r w:rsidRPr="005138B0">
        <w:rPr>
          <w:rFonts w:ascii="Arial" w:hAnsi="Arial" w:cs="Arial"/>
          <w:i/>
          <w:sz w:val="28"/>
          <w:szCs w:val="28"/>
        </w:rPr>
        <w:t>Short Note</w:t>
      </w:r>
    </w:p>
    <w:p w:rsidR="00FC05FA" w:rsidRDefault="00F00422" w:rsidP="005138B0">
      <w:pPr>
        <w:spacing w:after="0" w:line="360" w:lineRule="auto"/>
        <w:contextualSpacing/>
        <w:mirrorIndents/>
        <w:jc w:val="center"/>
        <w:rPr>
          <w:rFonts w:ascii="Arial" w:hAnsi="Arial" w:cs="Arial"/>
          <w:b/>
          <w:sz w:val="28"/>
          <w:szCs w:val="28"/>
        </w:rPr>
      </w:pPr>
      <w:r>
        <w:rPr>
          <w:rFonts w:ascii="Arial" w:hAnsi="Arial" w:cs="Arial"/>
          <w:b/>
          <w:sz w:val="28"/>
          <w:szCs w:val="28"/>
        </w:rPr>
        <w:t>P</w:t>
      </w:r>
      <w:r w:rsidR="00FC05FA" w:rsidRPr="00656A74">
        <w:rPr>
          <w:rFonts w:ascii="Arial" w:hAnsi="Arial" w:cs="Arial"/>
          <w:b/>
          <w:sz w:val="28"/>
          <w:szCs w:val="28"/>
        </w:rPr>
        <w:t>erceptions towards Egyptian Geese</w:t>
      </w:r>
      <w:r w:rsidR="00656A74">
        <w:rPr>
          <w:rFonts w:ascii="Arial" w:eastAsia="Calibri" w:hAnsi="Arial" w:cs="Arial"/>
          <w:b/>
          <w:sz w:val="28"/>
          <w:szCs w:val="28"/>
        </w:rPr>
        <w:t xml:space="preserve"> </w:t>
      </w:r>
      <w:r w:rsidR="00FC05FA" w:rsidRPr="00656A74">
        <w:rPr>
          <w:rFonts w:ascii="Arial" w:hAnsi="Arial" w:cs="Arial"/>
          <w:b/>
          <w:sz w:val="28"/>
          <w:szCs w:val="28"/>
        </w:rPr>
        <w:t xml:space="preserve">at </w:t>
      </w:r>
      <w:r w:rsidR="00F4405F">
        <w:rPr>
          <w:rFonts w:ascii="Arial" w:hAnsi="Arial" w:cs="Arial"/>
          <w:b/>
          <w:sz w:val="28"/>
          <w:szCs w:val="28"/>
        </w:rPr>
        <w:t xml:space="preserve">the </w:t>
      </w:r>
      <w:r w:rsidR="00FC05FA" w:rsidRPr="00656A74">
        <w:rPr>
          <w:rFonts w:ascii="Arial" w:hAnsi="Arial" w:cs="Arial"/>
          <w:b/>
          <w:sz w:val="28"/>
          <w:szCs w:val="28"/>
        </w:rPr>
        <w:t xml:space="preserve">Steenberg </w:t>
      </w:r>
      <w:r w:rsidR="005662BE">
        <w:rPr>
          <w:rFonts w:ascii="Arial" w:hAnsi="Arial" w:cs="Arial"/>
          <w:b/>
          <w:sz w:val="28"/>
          <w:szCs w:val="28"/>
        </w:rPr>
        <w:t xml:space="preserve">Golf </w:t>
      </w:r>
      <w:r w:rsidR="00FC05FA" w:rsidRPr="00656A74">
        <w:rPr>
          <w:rFonts w:ascii="Arial" w:hAnsi="Arial" w:cs="Arial"/>
          <w:b/>
          <w:sz w:val="28"/>
          <w:szCs w:val="28"/>
        </w:rPr>
        <w:t>Estate</w:t>
      </w:r>
      <w:r w:rsidR="00C95319">
        <w:rPr>
          <w:rFonts w:ascii="Arial" w:hAnsi="Arial" w:cs="Arial"/>
          <w:b/>
          <w:sz w:val="28"/>
          <w:szCs w:val="28"/>
        </w:rPr>
        <w:t>, Cape Town, South Africa</w:t>
      </w:r>
    </w:p>
    <w:p w:rsidR="000F2319" w:rsidRPr="00656A74" w:rsidRDefault="000F2319" w:rsidP="00C45C6F">
      <w:pPr>
        <w:spacing w:after="0" w:line="360" w:lineRule="auto"/>
        <w:contextualSpacing/>
        <w:mirrorIndents/>
        <w:jc w:val="center"/>
        <w:rPr>
          <w:rFonts w:ascii="Arial" w:hAnsi="Arial" w:cs="Arial"/>
          <w:b/>
          <w:sz w:val="28"/>
          <w:szCs w:val="28"/>
        </w:rPr>
      </w:pPr>
    </w:p>
    <w:p w:rsidR="009D5B3C" w:rsidRPr="00B35B35" w:rsidRDefault="000F2319" w:rsidP="005138B0">
      <w:pPr>
        <w:spacing w:after="0" w:line="360" w:lineRule="auto"/>
        <w:contextualSpacing/>
        <w:mirrorIndents/>
        <w:jc w:val="center"/>
        <w:rPr>
          <w:rFonts w:ascii="Arial" w:hAnsi="Arial" w:cs="Arial"/>
          <w:b/>
          <w:sz w:val="24"/>
          <w:szCs w:val="24"/>
          <w:vertAlign w:val="superscript"/>
        </w:rPr>
      </w:pPr>
      <w:r w:rsidRPr="00B35B35">
        <w:rPr>
          <w:rFonts w:ascii="Arial" w:hAnsi="Arial" w:cs="Arial"/>
          <w:b/>
          <w:sz w:val="24"/>
          <w:szCs w:val="24"/>
        </w:rPr>
        <w:t>Rob M. Little</w:t>
      </w:r>
      <w:r w:rsidRPr="00B35B35">
        <w:rPr>
          <w:rFonts w:ascii="Arial" w:hAnsi="Arial" w:cs="Arial"/>
          <w:b/>
          <w:sz w:val="24"/>
          <w:szCs w:val="24"/>
          <w:vertAlign w:val="superscript"/>
        </w:rPr>
        <w:t>1</w:t>
      </w:r>
      <w:r w:rsidR="000256C3" w:rsidRPr="00B35B35">
        <w:rPr>
          <w:rFonts w:ascii="Arial" w:hAnsi="Arial" w:cs="Arial"/>
          <w:b/>
          <w:sz w:val="24"/>
          <w:szCs w:val="24"/>
          <w:vertAlign w:val="superscript"/>
        </w:rPr>
        <w:t>*</w:t>
      </w:r>
      <w:r w:rsidRPr="00B35B35">
        <w:rPr>
          <w:rFonts w:ascii="Arial" w:hAnsi="Arial" w:cs="Arial"/>
          <w:b/>
          <w:sz w:val="24"/>
          <w:szCs w:val="24"/>
        </w:rPr>
        <w:t xml:space="preserve"> </w:t>
      </w:r>
      <w:r w:rsidR="000C5F0B">
        <w:rPr>
          <w:rFonts w:ascii="Arial" w:hAnsi="Arial" w:cs="Arial"/>
          <w:b/>
          <w:sz w:val="24"/>
          <w:szCs w:val="24"/>
        </w:rPr>
        <w:t>and</w:t>
      </w:r>
      <w:r w:rsidRPr="00B35B35">
        <w:rPr>
          <w:rFonts w:ascii="Arial" w:hAnsi="Arial" w:cs="Arial"/>
          <w:b/>
          <w:sz w:val="24"/>
          <w:szCs w:val="24"/>
        </w:rPr>
        <w:t xml:space="preserve"> </w:t>
      </w:r>
      <w:r w:rsidR="009D5B3C" w:rsidRPr="00B35B35">
        <w:rPr>
          <w:rFonts w:ascii="Arial" w:hAnsi="Arial" w:cs="Arial"/>
          <w:b/>
          <w:sz w:val="24"/>
          <w:szCs w:val="24"/>
        </w:rPr>
        <w:t>Jess</w:t>
      </w:r>
      <w:r w:rsidR="00766E86" w:rsidRPr="00B35B35">
        <w:rPr>
          <w:rFonts w:ascii="Arial" w:hAnsi="Arial" w:cs="Arial"/>
          <w:b/>
          <w:sz w:val="24"/>
          <w:szCs w:val="24"/>
        </w:rPr>
        <w:t xml:space="preserve"> </w:t>
      </w:r>
      <w:r w:rsidR="00C04C0A" w:rsidRPr="00B35B35">
        <w:rPr>
          <w:rFonts w:ascii="Arial" w:hAnsi="Arial" w:cs="Arial"/>
          <w:b/>
          <w:sz w:val="24"/>
          <w:szCs w:val="24"/>
        </w:rPr>
        <w:t>L</w:t>
      </w:r>
      <w:r w:rsidR="00766E86" w:rsidRPr="00B35B35">
        <w:rPr>
          <w:rFonts w:ascii="Arial" w:hAnsi="Arial" w:cs="Arial"/>
          <w:b/>
          <w:sz w:val="24"/>
          <w:szCs w:val="24"/>
        </w:rPr>
        <w:t>.</w:t>
      </w:r>
      <w:r w:rsidR="009D5B3C" w:rsidRPr="00B35B35">
        <w:rPr>
          <w:rFonts w:ascii="Arial" w:hAnsi="Arial" w:cs="Arial"/>
          <w:b/>
          <w:sz w:val="24"/>
          <w:szCs w:val="24"/>
        </w:rPr>
        <w:t xml:space="preserve"> Sutton</w:t>
      </w:r>
      <w:r w:rsidRPr="00B35B35">
        <w:rPr>
          <w:rFonts w:ascii="Arial" w:hAnsi="Arial" w:cs="Arial"/>
          <w:b/>
          <w:sz w:val="24"/>
          <w:szCs w:val="24"/>
          <w:vertAlign w:val="superscript"/>
        </w:rPr>
        <w:t>2</w:t>
      </w:r>
    </w:p>
    <w:p w:rsidR="005138B0" w:rsidRPr="00C95319" w:rsidRDefault="000F2319" w:rsidP="005138B0">
      <w:pPr>
        <w:spacing w:after="0" w:line="360" w:lineRule="auto"/>
        <w:contextualSpacing/>
        <w:mirrorIndents/>
        <w:jc w:val="center"/>
        <w:rPr>
          <w:rFonts w:ascii="Arial" w:hAnsi="Arial" w:cs="Arial"/>
          <w:i/>
          <w:sz w:val="24"/>
          <w:szCs w:val="24"/>
        </w:rPr>
      </w:pPr>
      <w:r w:rsidRPr="00C95319">
        <w:rPr>
          <w:rFonts w:ascii="Arial" w:hAnsi="Arial" w:cs="Arial"/>
          <w:i/>
          <w:sz w:val="24"/>
          <w:szCs w:val="24"/>
          <w:vertAlign w:val="superscript"/>
        </w:rPr>
        <w:t>1</w:t>
      </w:r>
      <w:r w:rsidR="006C1971">
        <w:rPr>
          <w:rFonts w:ascii="Arial" w:hAnsi="Arial" w:cs="Arial"/>
          <w:i/>
          <w:sz w:val="24"/>
          <w:szCs w:val="24"/>
        </w:rPr>
        <w:t>DST/NRF Centre of Excellence</w:t>
      </w:r>
      <w:r w:rsidRPr="00C95319">
        <w:rPr>
          <w:rFonts w:ascii="Arial" w:hAnsi="Arial" w:cs="Arial"/>
          <w:i/>
          <w:sz w:val="24"/>
          <w:szCs w:val="24"/>
        </w:rPr>
        <w:t xml:space="preserve">, Percy </w:t>
      </w:r>
      <w:proofErr w:type="spellStart"/>
      <w:r w:rsidRPr="00C95319">
        <w:rPr>
          <w:rFonts w:ascii="Arial" w:hAnsi="Arial" w:cs="Arial"/>
          <w:i/>
          <w:sz w:val="24"/>
          <w:szCs w:val="24"/>
        </w:rPr>
        <w:t>FitzPatrick</w:t>
      </w:r>
      <w:proofErr w:type="spellEnd"/>
      <w:r w:rsidRPr="00C95319">
        <w:rPr>
          <w:rFonts w:ascii="Arial" w:hAnsi="Arial" w:cs="Arial"/>
          <w:i/>
          <w:sz w:val="24"/>
          <w:szCs w:val="24"/>
        </w:rPr>
        <w:t xml:space="preserve"> Institute</w:t>
      </w:r>
      <w:r w:rsidR="005662BE">
        <w:rPr>
          <w:rFonts w:ascii="Arial" w:hAnsi="Arial" w:cs="Arial"/>
          <w:i/>
          <w:sz w:val="24"/>
          <w:szCs w:val="24"/>
        </w:rPr>
        <w:t xml:space="preserve"> of African Ornithology</w:t>
      </w:r>
      <w:r w:rsidRPr="00C95319">
        <w:rPr>
          <w:rFonts w:ascii="Arial" w:hAnsi="Arial" w:cs="Arial"/>
          <w:i/>
          <w:sz w:val="24"/>
          <w:szCs w:val="24"/>
        </w:rPr>
        <w:t>, University of Cape Town, South Africa</w:t>
      </w:r>
    </w:p>
    <w:p w:rsidR="00C45C6F" w:rsidRDefault="000F2319" w:rsidP="005138B0">
      <w:pPr>
        <w:spacing w:after="0" w:line="360" w:lineRule="auto"/>
        <w:contextualSpacing/>
        <w:mirrorIndents/>
        <w:jc w:val="center"/>
        <w:rPr>
          <w:rFonts w:ascii="Arial" w:hAnsi="Arial" w:cs="Arial"/>
          <w:i/>
          <w:sz w:val="24"/>
          <w:szCs w:val="24"/>
        </w:rPr>
      </w:pPr>
      <w:r w:rsidRPr="00C95319">
        <w:rPr>
          <w:rFonts w:ascii="Arial" w:hAnsi="Arial" w:cs="Arial"/>
          <w:i/>
          <w:sz w:val="24"/>
          <w:szCs w:val="24"/>
          <w:vertAlign w:val="superscript"/>
        </w:rPr>
        <w:t>2</w:t>
      </w:r>
      <w:r w:rsidR="00C04C0A" w:rsidRPr="00C95319">
        <w:rPr>
          <w:rFonts w:ascii="Arial" w:hAnsi="Arial" w:cs="Arial"/>
          <w:i/>
          <w:sz w:val="24"/>
          <w:szCs w:val="24"/>
        </w:rPr>
        <w:t>Lolati, Steenberg Estate, Tokai, Cape Town, South Africa</w:t>
      </w:r>
    </w:p>
    <w:p w:rsidR="000C5F0B" w:rsidRPr="00C95319" w:rsidRDefault="000C5F0B" w:rsidP="005138B0">
      <w:pPr>
        <w:spacing w:after="0" w:line="360" w:lineRule="auto"/>
        <w:contextualSpacing/>
        <w:mirrorIndents/>
        <w:jc w:val="center"/>
        <w:rPr>
          <w:rFonts w:ascii="Arial" w:hAnsi="Arial" w:cs="Arial"/>
          <w:i/>
          <w:sz w:val="24"/>
          <w:szCs w:val="24"/>
        </w:rPr>
      </w:pPr>
      <w:r>
        <w:rPr>
          <w:rFonts w:ascii="Arial" w:hAnsi="Arial" w:cs="Arial"/>
          <w:i/>
          <w:sz w:val="24"/>
          <w:szCs w:val="24"/>
        </w:rPr>
        <w:t>*Corresponding author, e-mail: rob.little@uct.ac.za</w:t>
      </w:r>
    </w:p>
    <w:p w:rsidR="00C45C6F" w:rsidRDefault="00C45C6F" w:rsidP="00097EAA">
      <w:pPr>
        <w:spacing w:after="0" w:line="360" w:lineRule="auto"/>
        <w:contextualSpacing/>
        <w:mirrorIndents/>
        <w:rPr>
          <w:rFonts w:ascii="Arial" w:hAnsi="Arial" w:cs="Arial"/>
          <w:b/>
          <w:sz w:val="24"/>
          <w:szCs w:val="24"/>
        </w:rPr>
      </w:pPr>
    </w:p>
    <w:p w:rsidR="00A462D4" w:rsidRPr="00EB381C" w:rsidRDefault="00A76066" w:rsidP="009559F6">
      <w:pPr>
        <w:spacing w:after="0" w:line="360" w:lineRule="auto"/>
        <w:contextualSpacing/>
        <w:mirrorIndents/>
        <w:rPr>
          <w:rFonts w:ascii="Arial" w:eastAsia="Calibri" w:hAnsi="Arial" w:cs="Arial"/>
          <w:sz w:val="24"/>
          <w:szCs w:val="24"/>
        </w:rPr>
      </w:pPr>
      <w:r w:rsidRPr="00EB381C">
        <w:rPr>
          <w:rFonts w:ascii="Arial" w:eastAsia="Calibri" w:hAnsi="Arial" w:cs="Arial"/>
          <w:sz w:val="24"/>
          <w:szCs w:val="24"/>
        </w:rPr>
        <w:t xml:space="preserve">Egyptian </w:t>
      </w:r>
      <w:r w:rsidR="00153DD4" w:rsidRPr="00EB381C">
        <w:rPr>
          <w:rFonts w:ascii="Arial" w:eastAsia="Calibri" w:hAnsi="Arial" w:cs="Arial"/>
          <w:sz w:val="24"/>
          <w:szCs w:val="24"/>
        </w:rPr>
        <w:t>G</w:t>
      </w:r>
      <w:r w:rsidRPr="00EB381C">
        <w:rPr>
          <w:rFonts w:ascii="Arial" w:eastAsia="Calibri" w:hAnsi="Arial" w:cs="Arial"/>
          <w:sz w:val="24"/>
          <w:szCs w:val="24"/>
        </w:rPr>
        <w:t xml:space="preserve">eese </w:t>
      </w:r>
      <w:proofErr w:type="spellStart"/>
      <w:r w:rsidR="009559F6" w:rsidRPr="00EB381C">
        <w:rPr>
          <w:rFonts w:ascii="Arial" w:eastAsia="Calibri" w:hAnsi="Arial" w:cs="Arial"/>
          <w:i/>
          <w:sz w:val="24"/>
          <w:szCs w:val="24"/>
        </w:rPr>
        <w:t>Alopochen</w:t>
      </w:r>
      <w:proofErr w:type="spellEnd"/>
      <w:r w:rsidR="009559F6" w:rsidRPr="00EB381C">
        <w:rPr>
          <w:rFonts w:ascii="Arial" w:eastAsia="Calibri" w:hAnsi="Arial" w:cs="Arial"/>
          <w:i/>
          <w:sz w:val="24"/>
          <w:szCs w:val="24"/>
        </w:rPr>
        <w:t xml:space="preserve"> </w:t>
      </w:r>
      <w:proofErr w:type="spellStart"/>
      <w:r w:rsidR="009559F6" w:rsidRPr="00EB381C">
        <w:rPr>
          <w:rFonts w:ascii="Arial" w:eastAsia="Calibri" w:hAnsi="Arial" w:cs="Arial"/>
          <w:i/>
          <w:sz w:val="24"/>
          <w:szCs w:val="24"/>
        </w:rPr>
        <w:t>aegyptiaca</w:t>
      </w:r>
      <w:proofErr w:type="spellEnd"/>
      <w:r w:rsidR="009559F6" w:rsidRPr="00EB381C">
        <w:rPr>
          <w:rFonts w:ascii="Arial" w:eastAsia="Calibri" w:hAnsi="Arial" w:cs="Arial"/>
          <w:sz w:val="24"/>
          <w:szCs w:val="24"/>
        </w:rPr>
        <w:t xml:space="preserve"> </w:t>
      </w:r>
      <w:r w:rsidRPr="00EB381C">
        <w:rPr>
          <w:rFonts w:ascii="Arial" w:eastAsia="Calibri" w:hAnsi="Arial" w:cs="Arial"/>
          <w:sz w:val="24"/>
          <w:szCs w:val="24"/>
        </w:rPr>
        <w:t xml:space="preserve">are </w:t>
      </w:r>
      <w:r w:rsidR="00903F31" w:rsidRPr="00EB381C">
        <w:rPr>
          <w:rFonts w:ascii="Arial" w:eastAsia="Calibri" w:hAnsi="Arial" w:cs="Arial"/>
          <w:sz w:val="24"/>
          <w:szCs w:val="24"/>
        </w:rPr>
        <w:t>widely distributed</w:t>
      </w:r>
      <w:r w:rsidRPr="00EB381C">
        <w:rPr>
          <w:rFonts w:ascii="Arial" w:eastAsia="Calibri" w:hAnsi="Arial" w:cs="Arial"/>
          <w:sz w:val="24"/>
          <w:szCs w:val="24"/>
        </w:rPr>
        <w:t xml:space="preserve"> throughout </w:t>
      </w:r>
      <w:r w:rsidR="00903F31" w:rsidRPr="00EB381C">
        <w:rPr>
          <w:rFonts w:ascii="Arial" w:eastAsia="Calibri" w:hAnsi="Arial" w:cs="Arial"/>
          <w:sz w:val="24"/>
          <w:szCs w:val="24"/>
        </w:rPr>
        <w:t xml:space="preserve">Sub-Saharan </w:t>
      </w:r>
      <w:r w:rsidRPr="00EB381C">
        <w:rPr>
          <w:rFonts w:ascii="Arial" w:eastAsia="Calibri" w:hAnsi="Arial" w:cs="Arial"/>
          <w:sz w:val="24"/>
          <w:szCs w:val="24"/>
        </w:rPr>
        <w:t>Africa</w:t>
      </w:r>
      <w:r w:rsidR="00172461" w:rsidRPr="00EB381C">
        <w:rPr>
          <w:rFonts w:ascii="Arial" w:eastAsia="Calibri" w:hAnsi="Arial" w:cs="Arial"/>
          <w:sz w:val="24"/>
          <w:szCs w:val="24"/>
        </w:rPr>
        <w:t>.</w:t>
      </w:r>
      <w:r w:rsidR="00DF6F72">
        <w:rPr>
          <w:rFonts w:ascii="Arial" w:eastAsia="Calibri" w:hAnsi="Arial" w:cs="Arial"/>
          <w:sz w:val="24"/>
          <w:szCs w:val="24"/>
        </w:rPr>
        <w:t xml:space="preserve"> While their range has not increased significantly in South Africa</w:t>
      </w:r>
      <w:r w:rsidR="002A09BF">
        <w:rPr>
          <w:rFonts w:ascii="Arial" w:eastAsia="Calibri" w:hAnsi="Arial" w:cs="Arial"/>
          <w:sz w:val="24"/>
          <w:szCs w:val="24"/>
        </w:rPr>
        <w:t xml:space="preserve"> (McLachlan and </w:t>
      </w:r>
      <w:proofErr w:type="spellStart"/>
      <w:r w:rsidR="002A09BF">
        <w:rPr>
          <w:rFonts w:ascii="Arial" w:eastAsia="Calibri" w:hAnsi="Arial" w:cs="Arial"/>
          <w:sz w:val="24"/>
          <w:szCs w:val="24"/>
        </w:rPr>
        <w:t>Liversidge</w:t>
      </w:r>
      <w:proofErr w:type="spellEnd"/>
      <w:r w:rsidR="002A09BF">
        <w:rPr>
          <w:rFonts w:ascii="Arial" w:eastAsia="Calibri" w:hAnsi="Arial" w:cs="Arial"/>
          <w:sz w:val="24"/>
          <w:szCs w:val="24"/>
        </w:rPr>
        <w:t xml:space="preserve"> 1957,</w:t>
      </w:r>
      <w:r w:rsidR="00DF6F72">
        <w:rPr>
          <w:rFonts w:ascii="Arial" w:eastAsia="Calibri" w:hAnsi="Arial" w:cs="Arial"/>
          <w:sz w:val="24"/>
          <w:szCs w:val="24"/>
        </w:rPr>
        <w:t xml:space="preserve"> Davies and Allan 2005), their numbers have increased, particularly in the Western Cape Province, with burgeoning cereal production and dam construction (</w:t>
      </w:r>
      <w:proofErr w:type="spellStart"/>
      <w:r w:rsidR="00DF6F72">
        <w:rPr>
          <w:rFonts w:ascii="Arial" w:eastAsia="Calibri" w:hAnsi="Arial" w:cs="Arial"/>
          <w:sz w:val="24"/>
          <w:szCs w:val="24"/>
        </w:rPr>
        <w:t>Mangnall</w:t>
      </w:r>
      <w:proofErr w:type="spellEnd"/>
      <w:r w:rsidR="00DF6F72">
        <w:rPr>
          <w:rFonts w:ascii="Arial" w:eastAsia="Calibri" w:hAnsi="Arial" w:cs="Arial"/>
          <w:sz w:val="24"/>
          <w:szCs w:val="24"/>
        </w:rPr>
        <w:t xml:space="preserve"> and Crowe 200</w:t>
      </w:r>
      <w:r w:rsidR="005D2C0C">
        <w:rPr>
          <w:rFonts w:ascii="Arial" w:eastAsia="Calibri" w:hAnsi="Arial" w:cs="Arial"/>
          <w:sz w:val="24"/>
          <w:szCs w:val="24"/>
        </w:rPr>
        <w:t>2</w:t>
      </w:r>
      <w:r w:rsidRPr="00EB381C">
        <w:rPr>
          <w:rFonts w:ascii="Arial" w:eastAsia="Calibri" w:hAnsi="Arial" w:cs="Arial"/>
          <w:sz w:val="24"/>
          <w:szCs w:val="24"/>
        </w:rPr>
        <w:t>). Their preferred habitat is a</w:t>
      </w:r>
      <w:r w:rsidR="00DF6F72">
        <w:rPr>
          <w:rFonts w:ascii="Arial" w:eastAsia="Calibri" w:hAnsi="Arial" w:cs="Arial"/>
          <w:sz w:val="24"/>
          <w:szCs w:val="24"/>
        </w:rPr>
        <w:t xml:space="preserve">t water bodies with open shorelines (Davies and Allan 2005) where there is an unhindered view. </w:t>
      </w:r>
    </w:p>
    <w:p w:rsidR="009D5B3C" w:rsidRPr="00EB381C" w:rsidRDefault="00DF6F72" w:rsidP="00965329">
      <w:pPr>
        <w:spacing w:after="0" w:line="360" w:lineRule="auto"/>
        <w:ind w:firstLine="284"/>
        <w:contextualSpacing/>
        <w:mirrorIndents/>
        <w:rPr>
          <w:rFonts w:ascii="Arial" w:hAnsi="Arial" w:cs="Arial"/>
          <w:sz w:val="24"/>
          <w:szCs w:val="24"/>
        </w:rPr>
      </w:pPr>
      <w:r>
        <w:rPr>
          <w:rFonts w:ascii="Arial" w:eastAsia="Calibri" w:hAnsi="Arial" w:cs="Arial"/>
          <w:sz w:val="24"/>
          <w:szCs w:val="24"/>
        </w:rPr>
        <w:t>South African golf courses are reportedly experiencing similar pr</w:t>
      </w:r>
      <w:r w:rsidR="002A09BF">
        <w:rPr>
          <w:rFonts w:ascii="Arial" w:eastAsia="Calibri" w:hAnsi="Arial" w:cs="Arial"/>
          <w:sz w:val="24"/>
          <w:szCs w:val="24"/>
        </w:rPr>
        <w:t>oblems with Egyptian Geese as are</w:t>
      </w:r>
      <w:r>
        <w:rPr>
          <w:rFonts w:ascii="Arial" w:eastAsia="Calibri" w:hAnsi="Arial" w:cs="Arial"/>
          <w:sz w:val="24"/>
          <w:szCs w:val="24"/>
        </w:rPr>
        <w:t xml:space="preserve"> experienced with their North American counterparts, where Canada </w:t>
      </w:r>
      <w:r>
        <w:rPr>
          <w:rFonts w:ascii="Arial" w:hAnsi="Arial" w:cs="Arial"/>
          <w:sz w:val="24"/>
          <w:szCs w:val="24"/>
        </w:rPr>
        <w:t>G</w:t>
      </w:r>
      <w:r>
        <w:rPr>
          <w:rFonts w:ascii="Arial" w:eastAsia="Calibri" w:hAnsi="Arial" w:cs="Arial"/>
          <w:sz w:val="24"/>
          <w:szCs w:val="24"/>
        </w:rPr>
        <w:t xml:space="preserve">eese </w:t>
      </w:r>
      <w:proofErr w:type="spellStart"/>
      <w:r>
        <w:rPr>
          <w:rFonts w:ascii="Arial" w:eastAsia="Calibri" w:hAnsi="Arial" w:cs="Arial"/>
          <w:i/>
          <w:sz w:val="24"/>
          <w:szCs w:val="24"/>
        </w:rPr>
        <w:t>Branta</w:t>
      </w:r>
      <w:proofErr w:type="spellEnd"/>
      <w:r>
        <w:rPr>
          <w:rFonts w:ascii="Arial" w:eastAsia="Calibri" w:hAnsi="Arial" w:cs="Arial"/>
          <w:i/>
          <w:sz w:val="24"/>
          <w:szCs w:val="24"/>
        </w:rPr>
        <w:t xml:space="preserve"> </w:t>
      </w:r>
      <w:proofErr w:type="spellStart"/>
      <w:r>
        <w:rPr>
          <w:rFonts w:ascii="Arial" w:eastAsia="Calibri" w:hAnsi="Arial" w:cs="Arial"/>
          <w:i/>
          <w:sz w:val="24"/>
          <w:szCs w:val="24"/>
        </w:rPr>
        <w:t>canadensis</w:t>
      </w:r>
      <w:proofErr w:type="spellEnd"/>
      <w:r>
        <w:rPr>
          <w:rFonts w:ascii="Arial" w:eastAsia="Calibri" w:hAnsi="Arial" w:cs="Arial"/>
          <w:sz w:val="24"/>
          <w:szCs w:val="24"/>
        </w:rPr>
        <w:t xml:space="preserve"> are often perceived as nuisances on golf courses</w:t>
      </w:r>
      <w:r>
        <w:rPr>
          <w:rFonts w:ascii="Arial" w:hAnsi="Arial" w:cs="Arial"/>
          <w:sz w:val="24"/>
          <w:szCs w:val="24"/>
        </w:rPr>
        <w:t xml:space="preserve"> and in public parks (Conover 2011, Cunningham and Hockey 2010, Stephen 2008, Washburn and </w:t>
      </w:r>
      <w:proofErr w:type="spellStart"/>
      <w:r>
        <w:rPr>
          <w:rFonts w:ascii="Arial" w:hAnsi="Arial" w:cs="Arial"/>
          <w:sz w:val="24"/>
          <w:szCs w:val="24"/>
        </w:rPr>
        <w:t>Seamans</w:t>
      </w:r>
      <w:proofErr w:type="spellEnd"/>
      <w:r>
        <w:rPr>
          <w:rFonts w:ascii="Arial" w:hAnsi="Arial" w:cs="Arial"/>
          <w:sz w:val="24"/>
          <w:szCs w:val="24"/>
        </w:rPr>
        <w:t xml:space="preserve"> 2011)</w:t>
      </w:r>
      <w:r>
        <w:rPr>
          <w:rFonts w:ascii="Arial" w:eastAsia="Calibri" w:hAnsi="Arial" w:cs="Arial"/>
          <w:sz w:val="24"/>
          <w:szCs w:val="24"/>
        </w:rPr>
        <w:t xml:space="preserve">. Such areas are attractive to geese because large expanses of irrigated grazing lawns are interspersed with artificial water bodies and predators are largely absent. High numbers of geese, often in excess of 100 individuals on any one golf course (Cunningham and Hockey 2010), may damage lawns through foraging, and their high faecal rate fouls the area. Although it is a perceived consensus that </w:t>
      </w:r>
      <w:r>
        <w:rPr>
          <w:rFonts w:ascii="Arial" w:hAnsi="Arial" w:cs="Arial"/>
          <w:sz w:val="24"/>
          <w:szCs w:val="24"/>
        </w:rPr>
        <w:t xml:space="preserve">golfers and residents regard Egyptian Geese on golf estates as unpopular, this has not been empirically assessed.  </w:t>
      </w:r>
    </w:p>
    <w:p w:rsidR="00FC05FA" w:rsidRPr="00EB381C" w:rsidRDefault="00DF6F72" w:rsidP="000C5F0B">
      <w:pPr>
        <w:spacing w:after="0" w:line="360" w:lineRule="auto"/>
        <w:ind w:firstLine="284"/>
        <w:contextualSpacing/>
        <w:mirrorIndents/>
        <w:rPr>
          <w:rFonts w:ascii="Arial" w:hAnsi="Arial" w:cs="Arial"/>
          <w:sz w:val="24"/>
          <w:szCs w:val="24"/>
        </w:rPr>
      </w:pPr>
      <w:r>
        <w:rPr>
          <w:rFonts w:ascii="Arial" w:hAnsi="Arial" w:cs="Arial"/>
          <w:sz w:val="24"/>
          <w:szCs w:val="24"/>
        </w:rPr>
        <w:t>During April 2012, we surveyed the residents and members of the Steenberg Golf Estate (C</w:t>
      </w:r>
      <w:r>
        <w:rPr>
          <w:rStyle w:val="italicintro1"/>
          <w:color w:val="auto"/>
          <w:sz w:val="24"/>
          <w:szCs w:val="24"/>
        </w:rPr>
        <w:t xml:space="preserve">o-ordinates: </w:t>
      </w:r>
      <w:r>
        <w:rPr>
          <w:rStyle w:val="directions1"/>
          <w:rFonts w:ascii="Arial" w:hAnsi="Arial" w:cs="Arial"/>
          <w:color w:val="auto"/>
          <w:sz w:val="24"/>
          <w:szCs w:val="24"/>
        </w:rPr>
        <w:t>34°04’07.65’’ S; 18°25’36.47’’ E)</w:t>
      </w:r>
      <w:r w:rsidR="00AF5089" w:rsidRPr="00AF5089">
        <w:rPr>
          <w:rFonts w:ascii="Arial" w:hAnsi="Arial" w:cs="Arial"/>
          <w:sz w:val="24"/>
          <w:szCs w:val="24"/>
        </w:rPr>
        <w:t>, Cape Town, to evaluate perceptions towards Egyptian Geese on the estate. In total, 548 standardized questionnaires were sent to 225 residents of the estate and to 323 non-resident golfing members. Returned questionnaires were anonymous to encourage respondents to be candid in their responses.</w:t>
      </w:r>
    </w:p>
    <w:p w:rsidR="00591F05" w:rsidRPr="00EB381C" w:rsidRDefault="00AF5089" w:rsidP="00965329">
      <w:pPr>
        <w:spacing w:after="0" w:line="360" w:lineRule="auto"/>
        <w:ind w:firstLine="284"/>
        <w:contextualSpacing/>
        <w:mirrorIndents/>
        <w:rPr>
          <w:rFonts w:ascii="Arial" w:hAnsi="Arial" w:cs="Arial"/>
          <w:sz w:val="24"/>
          <w:szCs w:val="24"/>
        </w:rPr>
      </w:pPr>
      <w:r w:rsidRPr="00AF5089">
        <w:rPr>
          <w:rFonts w:ascii="Arial" w:hAnsi="Arial" w:cs="Arial"/>
          <w:sz w:val="24"/>
          <w:szCs w:val="24"/>
        </w:rPr>
        <w:lastRenderedPageBreak/>
        <w:t xml:space="preserve">The primary aim was an empirical evaluation of perceptions towards Egyptian Geese at the Steenberg Estate and whether </w:t>
      </w:r>
      <w:r w:rsidR="002A09BF">
        <w:rPr>
          <w:rFonts w:ascii="Arial" w:hAnsi="Arial" w:cs="Arial"/>
          <w:sz w:val="24"/>
          <w:szCs w:val="24"/>
        </w:rPr>
        <w:t xml:space="preserve">respondents thought </w:t>
      </w:r>
      <w:r w:rsidRPr="00AF5089">
        <w:rPr>
          <w:rFonts w:ascii="Arial" w:hAnsi="Arial" w:cs="Arial"/>
          <w:sz w:val="24"/>
          <w:szCs w:val="24"/>
        </w:rPr>
        <w:t>the goose population should be reduced, if at all. In this context, the concept of population reduction refers to reducing the attractiveness of the estate to geese, in order to reduce the number of geese visiting the estate, and not to the lethal or non-lethal removal of individuals from the estate. For most analyses, the percentage proportions were calculated for the actual number of responses to a particular question on the questionnaire, and not as a proportion of the total number of questionnaires completed. This is because not all respondents completed every question in all cases.</w:t>
      </w:r>
    </w:p>
    <w:p w:rsidR="00E629B2" w:rsidRPr="00EB381C" w:rsidRDefault="00AF5089" w:rsidP="00965329">
      <w:pPr>
        <w:spacing w:after="0" w:line="360" w:lineRule="auto"/>
        <w:ind w:firstLine="284"/>
        <w:contextualSpacing/>
        <w:mirrorIndents/>
        <w:rPr>
          <w:rFonts w:ascii="Arial" w:hAnsi="Arial" w:cs="Arial"/>
          <w:sz w:val="24"/>
          <w:szCs w:val="24"/>
        </w:rPr>
      </w:pPr>
      <w:r w:rsidRPr="00AF5089">
        <w:rPr>
          <w:rFonts w:ascii="Arial" w:hAnsi="Arial" w:cs="Arial"/>
          <w:sz w:val="24"/>
          <w:szCs w:val="24"/>
        </w:rPr>
        <w:t xml:space="preserve">Since quantitative research into the fluctuation or trends of Egyptian Goose numbers, or into the levels of damage caused by the geese, has not been conducted at the Steenberg Estate, the intention of this perception survey was only to understand attitudes towards the geese. It is the intention thereafter to follow this study with research into the design of golf courses to make them less attractive to Egyptian Geese. </w:t>
      </w:r>
    </w:p>
    <w:p w:rsidR="005900AC" w:rsidRPr="00EB381C" w:rsidRDefault="00AF5089" w:rsidP="00965329">
      <w:pPr>
        <w:spacing w:after="0" w:line="360" w:lineRule="auto"/>
        <w:ind w:firstLine="284"/>
        <w:contextualSpacing/>
        <w:mirrorIndents/>
        <w:rPr>
          <w:rFonts w:ascii="Arial" w:hAnsi="Arial" w:cs="Arial"/>
          <w:sz w:val="24"/>
          <w:szCs w:val="24"/>
        </w:rPr>
      </w:pPr>
      <w:r w:rsidRPr="00AF5089">
        <w:rPr>
          <w:rFonts w:ascii="Arial" w:hAnsi="Arial" w:cs="Arial"/>
          <w:sz w:val="24"/>
          <w:szCs w:val="24"/>
        </w:rPr>
        <w:t xml:space="preserve">A total of 112 (20%) completed questionnaires were returned, 65 (58%) by residents of the estate and 47 (42%) by non-resident golfing members of the estate. The 65 residents were represented by 51 golfers and 14 non-golfing residents. </w:t>
      </w:r>
      <w:proofErr w:type="gramStart"/>
      <w:r w:rsidRPr="00AF5089">
        <w:rPr>
          <w:rFonts w:ascii="Arial" w:hAnsi="Arial" w:cs="Arial"/>
          <w:sz w:val="24"/>
          <w:szCs w:val="24"/>
        </w:rPr>
        <w:t>Only 22 (22%) of the respondents thought that Egyptian Geese are indigenous to the Western Cape.</w:t>
      </w:r>
      <w:proofErr w:type="gramEnd"/>
      <w:r w:rsidRPr="00AF5089">
        <w:rPr>
          <w:rFonts w:ascii="Arial" w:hAnsi="Arial" w:cs="Arial"/>
          <w:sz w:val="24"/>
          <w:szCs w:val="24"/>
        </w:rPr>
        <w:t xml:space="preserve"> However, there was a noticeable difference in this view between golfers and non-golfers, where 50% of the resident non-golfers knew that the geese were indigenous (Table 1). The majority of respondents (92 or 84%) considered that geese are a problem on the estate. However, when analysed as non-golfers versus golfers for this perception, only 8 or 57% of non-golfers perceived the geese as a problem (Table 1).</w:t>
      </w:r>
    </w:p>
    <w:p w:rsidR="00723DBA" w:rsidRPr="00EB381C" w:rsidRDefault="00AF5089" w:rsidP="00965329">
      <w:pPr>
        <w:spacing w:after="0" w:line="360" w:lineRule="auto"/>
        <w:ind w:firstLine="284"/>
        <w:contextualSpacing/>
        <w:mirrorIndents/>
        <w:rPr>
          <w:rFonts w:ascii="Arial" w:hAnsi="Arial" w:cs="Arial"/>
          <w:sz w:val="24"/>
          <w:szCs w:val="24"/>
        </w:rPr>
      </w:pPr>
      <w:r w:rsidRPr="00AF5089">
        <w:rPr>
          <w:rFonts w:ascii="Arial" w:eastAsia="Calibri" w:hAnsi="Arial" w:cs="Arial"/>
          <w:iCs/>
          <w:sz w:val="24"/>
          <w:szCs w:val="24"/>
        </w:rPr>
        <w:t xml:space="preserve">The impacts of Egyptian Geese that were of most concern </w:t>
      </w:r>
      <w:r w:rsidRPr="00AF5089">
        <w:rPr>
          <w:rFonts w:ascii="Arial" w:eastAsia="Calibri" w:hAnsi="Arial" w:cs="Arial"/>
          <w:sz w:val="24"/>
          <w:szCs w:val="24"/>
        </w:rPr>
        <w:t xml:space="preserve">were that they cause mess in the form of excrement and that they harass other birds (Table 1). </w:t>
      </w:r>
      <w:r w:rsidRPr="00AF5089">
        <w:rPr>
          <w:rFonts w:ascii="Arial" w:hAnsi="Arial" w:cs="Arial"/>
          <w:sz w:val="24"/>
          <w:szCs w:val="24"/>
        </w:rPr>
        <w:t>The majority of golfing respondents (81 or 87%) felt that the Egyptian Goose population requires active management. This was supported by the non-golfing residents, where 12 or 86% also felt this way (Table 1).</w:t>
      </w:r>
    </w:p>
    <w:p w:rsidR="00C45C6F" w:rsidRPr="00EB381C" w:rsidRDefault="00C45C6F" w:rsidP="00097EAA">
      <w:pPr>
        <w:spacing w:after="0" w:line="360" w:lineRule="auto"/>
        <w:contextualSpacing/>
        <w:mirrorIndents/>
        <w:rPr>
          <w:rFonts w:ascii="Arial" w:hAnsi="Arial" w:cs="Arial"/>
          <w:sz w:val="24"/>
          <w:szCs w:val="24"/>
        </w:rPr>
      </w:pPr>
    </w:p>
    <w:p w:rsidR="00723DBA" w:rsidRPr="00EB381C" w:rsidRDefault="00AF5089" w:rsidP="00097EAA">
      <w:pPr>
        <w:spacing w:after="0" w:line="360" w:lineRule="auto"/>
        <w:contextualSpacing/>
        <w:mirrorIndents/>
        <w:rPr>
          <w:rFonts w:ascii="Arial" w:hAnsi="Arial" w:cs="Arial"/>
          <w:sz w:val="24"/>
          <w:szCs w:val="24"/>
        </w:rPr>
      </w:pPr>
      <w:r w:rsidRPr="00AF5089">
        <w:rPr>
          <w:rFonts w:ascii="Arial" w:hAnsi="Arial" w:cs="Arial"/>
          <w:b/>
          <w:sz w:val="24"/>
          <w:szCs w:val="24"/>
        </w:rPr>
        <w:t>Table 1:</w:t>
      </w:r>
      <w:r w:rsidRPr="00AF5089">
        <w:rPr>
          <w:rFonts w:ascii="Arial" w:hAnsi="Arial" w:cs="Arial"/>
          <w:sz w:val="24"/>
          <w:szCs w:val="24"/>
        </w:rPr>
        <w:t xml:space="preserve"> Proportional perception responses to the Egyptian Goose presence issue</w:t>
      </w:r>
    </w:p>
    <w:tbl>
      <w:tblPr>
        <w:tblStyle w:val="TableGrid"/>
        <w:tblW w:w="4951" w:type="pct"/>
        <w:tblInd w:w="108" w:type="dxa"/>
        <w:tblLayout w:type="fixed"/>
        <w:tblLook w:val="04A0" w:firstRow="1" w:lastRow="0" w:firstColumn="1" w:lastColumn="0" w:noHBand="0" w:noVBand="1"/>
      </w:tblPr>
      <w:tblGrid>
        <w:gridCol w:w="3855"/>
        <w:gridCol w:w="738"/>
        <w:gridCol w:w="740"/>
        <w:gridCol w:w="736"/>
        <w:gridCol w:w="755"/>
        <w:gridCol w:w="757"/>
        <w:gridCol w:w="759"/>
        <w:gridCol w:w="751"/>
        <w:gridCol w:w="667"/>
      </w:tblGrid>
      <w:tr w:rsidR="007D5CED" w:rsidRPr="00EB381C" w:rsidTr="005900AC">
        <w:tc>
          <w:tcPr>
            <w:tcW w:w="1975" w:type="pct"/>
            <w:vMerge w:val="restart"/>
          </w:tcPr>
          <w:p w:rsidR="007D5CED" w:rsidRPr="00EB381C" w:rsidRDefault="007D5CED" w:rsidP="00097EAA">
            <w:pPr>
              <w:spacing w:after="200" w:line="360" w:lineRule="auto"/>
              <w:contextualSpacing/>
              <w:mirrorIndents/>
              <w:rPr>
                <w:rFonts w:ascii="Arial" w:hAnsi="Arial" w:cs="Arial"/>
              </w:rPr>
            </w:pPr>
          </w:p>
          <w:p w:rsidR="007D5CED" w:rsidRPr="00EB381C" w:rsidRDefault="007D5CED" w:rsidP="00097EAA">
            <w:pPr>
              <w:spacing w:after="200" w:line="360" w:lineRule="auto"/>
              <w:contextualSpacing/>
              <w:mirrorIndents/>
              <w:rPr>
                <w:rFonts w:ascii="Arial" w:hAnsi="Arial" w:cs="Arial"/>
              </w:rPr>
            </w:pPr>
          </w:p>
          <w:p w:rsidR="007D5CED" w:rsidRPr="00EB381C" w:rsidRDefault="00AF5089" w:rsidP="00097EAA">
            <w:pPr>
              <w:spacing w:after="200" w:line="360" w:lineRule="auto"/>
              <w:contextualSpacing/>
              <w:mirrorIndents/>
              <w:rPr>
                <w:rFonts w:ascii="Arial" w:hAnsi="Arial" w:cs="Arial"/>
                <w:sz w:val="24"/>
                <w:szCs w:val="24"/>
              </w:rPr>
            </w:pPr>
            <w:r w:rsidRPr="00AF5089">
              <w:rPr>
                <w:rFonts w:ascii="Arial" w:hAnsi="Arial" w:cs="Arial"/>
                <w:sz w:val="24"/>
                <w:szCs w:val="24"/>
              </w:rPr>
              <w:t>Questions</w:t>
            </w:r>
          </w:p>
          <w:p w:rsidR="007D5CED" w:rsidRPr="00EB381C" w:rsidRDefault="007D5CED" w:rsidP="00B217C9">
            <w:pPr>
              <w:spacing w:after="200" w:line="360" w:lineRule="auto"/>
              <w:contextualSpacing/>
              <w:mirrorIndents/>
              <w:rPr>
                <w:rFonts w:ascii="Arial" w:hAnsi="Arial" w:cs="Arial"/>
              </w:rPr>
            </w:pPr>
          </w:p>
        </w:tc>
        <w:tc>
          <w:tcPr>
            <w:tcW w:w="756" w:type="pct"/>
            <w:gridSpan w:val="2"/>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 xml:space="preserve">Resident </w:t>
            </w:r>
          </w:p>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non-golfers</w:t>
            </w:r>
          </w:p>
          <w:p w:rsidR="007D5CED" w:rsidRPr="00EB381C" w:rsidRDefault="00AF5089" w:rsidP="0010587A">
            <w:pPr>
              <w:spacing w:after="200" w:line="360" w:lineRule="auto"/>
              <w:contextualSpacing/>
              <w:mirrorIndents/>
              <w:rPr>
                <w:rFonts w:ascii="Arial" w:hAnsi="Arial" w:cs="Arial"/>
              </w:rPr>
            </w:pPr>
            <w:r w:rsidRPr="00AF5089">
              <w:rPr>
                <w:rFonts w:ascii="Arial" w:hAnsi="Arial" w:cs="Arial"/>
              </w:rPr>
              <w:t>(n = 14)*</w:t>
            </w:r>
          </w:p>
        </w:tc>
        <w:tc>
          <w:tcPr>
            <w:tcW w:w="764" w:type="pct"/>
            <w:gridSpan w:val="2"/>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Resident golfers</w:t>
            </w:r>
          </w:p>
          <w:p w:rsidR="007D5CED" w:rsidRPr="00EB381C" w:rsidRDefault="00AF5089" w:rsidP="0010587A">
            <w:pPr>
              <w:spacing w:after="200" w:line="360" w:lineRule="auto"/>
              <w:contextualSpacing/>
              <w:mirrorIndents/>
              <w:rPr>
                <w:rFonts w:ascii="Arial" w:hAnsi="Arial" w:cs="Arial"/>
              </w:rPr>
            </w:pPr>
            <w:r w:rsidRPr="00AF5089">
              <w:rPr>
                <w:rFonts w:ascii="Arial" w:hAnsi="Arial" w:cs="Arial"/>
              </w:rPr>
              <w:t>(n = 51)</w:t>
            </w:r>
          </w:p>
        </w:tc>
        <w:tc>
          <w:tcPr>
            <w:tcW w:w="777" w:type="pct"/>
            <w:gridSpan w:val="2"/>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Non-resident golfers</w:t>
            </w:r>
          </w:p>
          <w:p w:rsidR="007D5CED" w:rsidRPr="00EB381C" w:rsidRDefault="00AF5089" w:rsidP="0010587A">
            <w:pPr>
              <w:spacing w:after="200" w:line="360" w:lineRule="auto"/>
              <w:contextualSpacing/>
              <w:mirrorIndents/>
              <w:rPr>
                <w:rFonts w:ascii="Arial" w:hAnsi="Arial" w:cs="Arial"/>
              </w:rPr>
            </w:pPr>
            <w:r w:rsidRPr="00AF5089">
              <w:rPr>
                <w:rFonts w:ascii="Arial" w:hAnsi="Arial" w:cs="Arial"/>
              </w:rPr>
              <w:t>(n = 47)</w:t>
            </w:r>
          </w:p>
        </w:tc>
        <w:tc>
          <w:tcPr>
            <w:tcW w:w="728" w:type="pct"/>
            <w:gridSpan w:val="2"/>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All golfers</w:t>
            </w:r>
          </w:p>
          <w:p w:rsidR="007D5CED" w:rsidRPr="00EB381C" w:rsidRDefault="007D5CED" w:rsidP="00097EAA">
            <w:pPr>
              <w:spacing w:after="200" w:line="360" w:lineRule="auto"/>
              <w:contextualSpacing/>
              <w:mirrorIndents/>
              <w:rPr>
                <w:rFonts w:ascii="Arial" w:hAnsi="Arial" w:cs="Arial"/>
              </w:rPr>
            </w:pPr>
          </w:p>
          <w:p w:rsidR="007D5CED" w:rsidRPr="00EB381C" w:rsidRDefault="00AF5089" w:rsidP="0010587A">
            <w:pPr>
              <w:spacing w:after="200" w:line="360" w:lineRule="auto"/>
              <w:contextualSpacing/>
              <w:mirrorIndents/>
              <w:rPr>
                <w:rFonts w:ascii="Arial" w:hAnsi="Arial" w:cs="Arial"/>
              </w:rPr>
            </w:pPr>
            <w:r w:rsidRPr="00AF5089">
              <w:rPr>
                <w:rFonts w:ascii="Arial" w:hAnsi="Arial" w:cs="Arial"/>
              </w:rPr>
              <w:t>(n = 98)</w:t>
            </w:r>
          </w:p>
        </w:tc>
      </w:tr>
      <w:tr w:rsidR="007D5CED" w:rsidRPr="00EB381C" w:rsidTr="00BE3A52">
        <w:tc>
          <w:tcPr>
            <w:tcW w:w="1975" w:type="pct"/>
            <w:vMerge/>
          </w:tcPr>
          <w:p w:rsidR="007D5CED" w:rsidRPr="00EB381C" w:rsidRDefault="007D5CED" w:rsidP="00097EAA">
            <w:pPr>
              <w:spacing w:after="200" w:line="360" w:lineRule="auto"/>
              <w:contextualSpacing/>
              <w:mirrorIndents/>
              <w:rPr>
                <w:rFonts w:ascii="Arial" w:hAnsi="Arial" w:cs="Arial"/>
              </w:rPr>
            </w:pPr>
          </w:p>
        </w:tc>
        <w:tc>
          <w:tcPr>
            <w:tcW w:w="378" w:type="pct"/>
            <w:tcBorders>
              <w:right w:val="nil"/>
            </w:tcBorders>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Yes</w:t>
            </w:r>
          </w:p>
        </w:tc>
        <w:tc>
          <w:tcPr>
            <w:tcW w:w="379" w:type="pct"/>
            <w:tcBorders>
              <w:left w:val="nil"/>
            </w:tcBorders>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No</w:t>
            </w:r>
          </w:p>
        </w:tc>
        <w:tc>
          <w:tcPr>
            <w:tcW w:w="377" w:type="pct"/>
            <w:tcBorders>
              <w:right w:val="nil"/>
            </w:tcBorders>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Yes</w:t>
            </w:r>
          </w:p>
        </w:tc>
        <w:tc>
          <w:tcPr>
            <w:tcW w:w="387" w:type="pct"/>
            <w:tcBorders>
              <w:left w:val="nil"/>
            </w:tcBorders>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No</w:t>
            </w:r>
          </w:p>
        </w:tc>
        <w:tc>
          <w:tcPr>
            <w:tcW w:w="388" w:type="pct"/>
            <w:tcBorders>
              <w:right w:val="nil"/>
            </w:tcBorders>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Yes</w:t>
            </w:r>
          </w:p>
        </w:tc>
        <w:tc>
          <w:tcPr>
            <w:tcW w:w="388" w:type="pct"/>
            <w:tcBorders>
              <w:left w:val="nil"/>
            </w:tcBorders>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No</w:t>
            </w:r>
          </w:p>
        </w:tc>
        <w:tc>
          <w:tcPr>
            <w:tcW w:w="385" w:type="pct"/>
            <w:tcBorders>
              <w:right w:val="nil"/>
            </w:tcBorders>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Yes</w:t>
            </w:r>
          </w:p>
        </w:tc>
        <w:tc>
          <w:tcPr>
            <w:tcW w:w="343" w:type="pct"/>
            <w:tcBorders>
              <w:left w:val="nil"/>
            </w:tcBorders>
          </w:tcPr>
          <w:p w:rsidR="007D5CED" w:rsidRPr="00EB381C" w:rsidRDefault="00AF5089" w:rsidP="00097EAA">
            <w:pPr>
              <w:spacing w:after="200" w:line="360" w:lineRule="auto"/>
              <w:contextualSpacing/>
              <w:mirrorIndents/>
              <w:rPr>
                <w:rFonts w:ascii="Arial" w:hAnsi="Arial" w:cs="Arial"/>
              </w:rPr>
            </w:pPr>
            <w:r w:rsidRPr="00AF5089">
              <w:rPr>
                <w:rFonts w:ascii="Arial" w:hAnsi="Arial" w:cs="Arial"/>
              </w:rPr>
              <w:t>No</w:t>
            </w:r>
          </w:p>
        </w:tc>
      </w:tr>
      <w:tr w:rsidR="00723DBA" w:rsidRPr="00EB381C" w:rsidTr="00BE3A52">
        <w:tc>
          <w:tcPr>
            <w:tcW w:w="1975" w:type="pct"/>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 xml:space="preserve">Are Egyptian Geese indigenous to </w:t>
            </w:r>
            <w:r w:rsidRPr="00AF5089">
              <w:rPr>
                <w:rFonts w:ascii="Arial" w:hAnsi="Arial" w:cs="Arial"/>
              </w:rPr>
              <w:lastRenderedPageBreak/>
              <w:t>the Western Cape?</w:t>
            </w:r>
          </w:p>
        </w:tc>
        <w:tc>
          <w:tcPr>
            <w:tcW w:w="37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7</w:t>
            </w:r>
          </w:p>
          <w:p w:rsidR="00E266D5" w:rsidRPr="00EB381C" w:rsidRDefault="00AF5089" w:rsidP="00FF2119">
            <w:pPr>
              <w:spacing w:after="200" w:line="360" w:lineRule="auto"/>
              <w:contextualSpacing/>
              <w:mirrorIndents/>
              <w:rPr>
                <w:rFonts w:ascii="Arial" w:hAnsi="Arial" w:cs="Arial"/>
              </w:rPr>
            </w:pPr>
            <w:r w:rsidRPr="00AF5089">
              <w:rPr>
                <w:rFonts w:ascii="Arial" w:hAnsi="Arial" w:cs="Arial"/>
              </w:rPr>
              <w:lastRenderedPageBreak/>
              <w:t>50%</w:t>
            </w:r>
          </w:p>
        </w:tc>
        <w:tc>
          <w:tcPr>
            <w:tcW w:w="379"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7</w:t>
            </w:r>
          </w:p>
          <w:p w:rsidR="00E266D5"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50%</w:t>
            </w:r>
          </w:p>
        </w:tc>
        <w:tc>
          <w:tcPr>
            <w:tcW w:w="377"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9</w:t>
            </w:r>
          </w:p>
          <w:p w:rsidR="002866BA"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20%</w:t>
            </w:r>
          </w:p>
        </w:tc>
        <w:tc>
          <w:tcPr>
            <w:tcW w:w="387"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37</w:t>
            </w:r>
          </w:p>
          <w:p w:rsidR="002866BA"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80%</w:t>
            </w:r>
          </w:p>
        </w:tc>
        <w:tc>
          <w:tcPr>
            <w:tcW w:w="38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6</w:t>
            </w:r>
          </w:p>
          <w:p w:rsidR="002866BA"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15%</w:t>
            </w:r>
          </w:p>
        </w:tc>
        <w:tc>
          <w:tcPr>
            <w:tcW w:w="388"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35</w:t>
            </w:r>
          </w:p>
          <w:p w:rsidR="002866BA"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85%</w:t>
            </w:r>
          </w:p>
        </w:tc>
        <w:tc>
          <w:tcPr>
            <w:tcW w:w="385"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15</w:t>
            </w:r>
          </w:p>
          <w:p w:rsidR="002866BA"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17%</w:t>
            </w:r>
          </w:p>
        </w:tc>
        <w:tc>
          <w:tcPr>
            <w:tcW w:w="343"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72</w:t>
            </w:r>
          </w:p>
          <w:p w:rsidR="002866BA" w:rsidRPr="00EB381C" w:rsidRDefault="00AF5089" w:rsidP="00097EAA">
            <w:pPr>
              <w:spacing w:after="200" w:line="360" w:lineRule="auto"/>
              <w:contextualSpacing/>
              <w:mirrorIndents/>
              <w:rPr>
                <w:rFonts w:ascii="Arial" w:hAnsi="Arial" w:cs="Arial"/>
                <w:b/>
              </w:rPr>
            </w:pPr>
            <w:r w:rsidRPr="00AF5089">
              <w:rPr>
                <w:rFonts w:ascii="Arial" w:hAnsi="Arial" w:cs="Arial"/>
                <w:b/>
              </w:rPr>
              <w:lastRenderedPageBreak/>
              <w:t>83%</w:t>
            </w:r>
          </w:p>
        </w:tc>
      </w:tr>
      <w:tr w:rsidR="00723DBA" w:rsidRPr="00EB381C" w:rsidTr="00BE3A52">
        <w:tc>
          <w:tcPr>
            <w:tcW w:w="1975" w:type="pct"/>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lastRenderedPageBreak/>
              <w:t>Do you consider the geese a problem on the estate?</w:t>
            </w:r>
          </w:p>
        </w:tc>
        <w:tc>
          <w:tcPr>
            <w:tcW w:w="37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8</w:t>
            </w:r>
          </w:p>
          <w:p w:rsidR="00FF2119" w:rsidRPr="00EB381C" w:rsidRDefault="00AF5089" w:rsidP="00097EAA">
            <w:pPr>
              <w:spacing w:after="200" w:line="360" w:lineRule="auto"/>
              <w:contextualSpacing/>
              <w:mirrorIndents/>
              <w:rPr>
                <w:rFonts w:ascii="Arial" w:hAnsi="Arial" w:cs="Arial"/>
              </w:rPr>
            </w:pPr>
            <w:r w:rsidRPr="00AF5089">
              <w:rPr>
                <w:rFonts w:ascii="Arial" w:hAnsi="Arial" w:cs="Arial"/>
              </w:rPr>
              <w:t>57%</w:t>
            </w:r>
          </w:p>
        </w:tc>
        <w:tc>
          <w:tcPr>
            <w:tcW w:w="379"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6</w:t>
            </w:r>
          </w:p>
          <w:p w:rsidR="00FF2119" w:rsidRPr="00EB381C" w:rsidRDefault="00AF5089" w:rsidP="00097EAA">
            <w:pPr>
              <w:spacing w:after="200" w:line="360" w:lineRule="auto"/>
              <w:contextualSpacing/>
              <w:mirrorIndents/>
              <w:rPr>
                <w:rFonts w:ascii="Arial" w:hAnsi="Arial" w:cs="Arial"/>
              </w:rPr>
            </w:pPr>
            <w:r w:rsidRPr="00AF5089">
              <w:rPr>
                <w:rFonts w:ascii="Arial" w:hAnsi="Arial" w:cs="Arial"/>
              </w:rPr>
              <w:t>43%</w:t>
            </w:r>
          </w:p>
        </w:tc>
        <w:tc>
          <w:tcPr>
            <w:tcW w:w="377"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41</w:t>
            </w:r>
          </w:p>
          <w:p w:rsidR="00FF2119" w:rsidRPr="00EB381C" w:rsidRDefault="00AF5089" w:rsidP="00097EAA">
            <w:pPr>
              <w:spacing w:after="200" w:line="360" w:lineRule="auto"/>
              <w:contextualSpacing/>
              <w:mirrorIndents/>
              <w:rPr>
                <w:rFonts w:ascii="Arial" w:hAnsi="Arial" w:cs="Arial"/>
              </w:rPr>
            </w:pPr>
            <w:r w:rsidRPr="00AF5089">
              <w:rPr>
                <w:rFonts w:ascii="Arial" w:hAnsi="Arial" w:cs="Arial"/>
              </w:rPr>
              <w:t>84%</w:t>
            </w:r>
          </w:p>
        </w:tc>
        <w:tc>
          <w:tcPr>
            <w:tcW w:w="387"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8</w:t>
            </w:r>
          </w:p>
          <w:p w:rsidR="00FF2119" w:rsidRPr="00EB381C" w:rsidRDefault="00AF5089" w:rsidP="00097EAA">
            <w:pPr>
              <w:spacing w:after="200" w:line="360" w:lineRule="auto"/>
              <w:contextualSpacing/>
              <w:mirrorIndents/>
              <w:rPr>
                <w:rFonts w:ascii="Arial" w:hAnsi="Arial" w:cs="Arial"/>
              </w:rPr>
            </w:pPr>
            <w:r w:rsidRPr="00AF5089">
              <w:rPr>
                <w:rFonts w:ascii="Arial" w:hAnsi="Arial" w:cs="Arial"/>
              </w:rPr>
              <w:t>16%</w:t>
            </w:r>
          </w:p>
        </w:tc>
        <w:tc>
          <w:tcPr>
            <w:tcW w:w="38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43</w:t>
            </w:r>
          </w:p>
          <w:p w:rsidR="00FF2119" w:rsidRPr="00EB381C" w:rsidRDefault="00AF5089" w:rsidP="00097EAA">
            <w:pPr>
              <w:spacing w:after="200" w:line="360" w:lineRule="auto"/>
              <w:contextualSpacing/>
              <w:mirrorIndents/>
              <w:rPr>
                <w:rFonts w:ascii="Arial" w:hAnsi="Arial" w:cs="Arial"/>
              </w:rPr>
            </w:pPr>
            <w:r w:rsidRPr="00AF5089">
              <w:rPr>
                <w:rFonts w:ascii="Arial" w:hAnsi="Arial" w:cs="Arial"/>
              </w:rPr>
              <w:t>93%</w:t>
            </w:r>
          </w:p>
        </w:tc>
        <w:tc>
          <w:tcPr>
            <w:tcW w:w="388"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3</w:t>
            </w:r>
          </w:p>
          <w:p w:rsidR="00FF2119" w:rsidRPr="00EB381C" w:rsidRDefault="00AF5089" w:rsidP="00097EAA">
            <w:pPr>
              <w:spacing w:after="200" w:line="360" w:lineRule="auto"/>
              <w:contextualSpacing/>
              <w:mirrorIndents/>
              <w:rPr>
                <w:rFonts w:ascii="Arial" w:hAnsi="Arial" w:cs="Arial"/>
              </w:rPr>
            </w:pPr>
            <w:r w:rsidRPr="00AF5089">
              <w:rPr>
                <w:rFonts w:ascii="Arial" w:hAnsi="Arial" w:cs="Arial"/>
              </w:rPr>
              <w:t>7%</w:t>
            </w:r>
          </w:p>
        </w:tc>
        <w:tc>
          <w:tcPr>
            <w:tcW w:w="385"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84</w:t>
            </w:r>
          </w:p>
          <w:p w:rsidR="00FF2119" w:rsidRPr="00EB381C" w:rsidRDefault="00AF5089" w:rsidP="00097EAA">
            <w:pPr>
              <w:spacing w:after="200" w:line="360" w:lineRule="auto"/>
              <w:contextualSpacing/>
              <w:mirrorIndents/>
              <w:rPr>
                <w:rFonts w:ascii="Arial" w:hAnsi="Arial" w:cs="Arial"/>
                <w:b/>
              </w:rPr>
            </w:pPr>
            <w:r w:rsidRPr="00AF5089">
              <w:rPr>
                <w:rFonts w:ascii="Arial" w:hAnsi="Arial" w:cs="Arial"/>
                <w:b/>
              </w:rPr>
              <w:t>88%</w:t>
            </w:r>
          </w:p>
        </w:tc>
        <w:tc>
          <w:tcPr>
            <w:tcW w:w="343"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11</w:t>
            </w:r>
          </w:p>
          <w:p w:rsidR="00FF2119" w:rsidRPr="00EB381C" w:rsidRDefault="00AF5089" w:rsidP="00097EAA">
            <w:pPr>
              <w:spacing w:after="200" w:line="360" w:lineRule="auto"/>
              <w:contextualSpacing/>
              <w:mirrorIndents/>
              <w:rPr>
                <w:rFonts w:ascii="Arial" w:hAnsi="Arial" w:cs="Arial"/>
              </w:rPr>
            </w:pPr>
            <w:r w:rsidRPr="00AF5089">
              <w:rPr>
                <w:rFonts w:ascii="Arial" w:hAnsi="Arial" w:cs="Arial"/>
              </w:rPr>
              <w:t>12%</w:t>
            </w:r>
          </w:p>
        </w:tc>
      </w:tr>
      <w:tr w:rsidR="00723DBA" w:rsidRPr="00EB381C" w:rsidTr="00BE3A52">
        <w:tc>
          <w:tcPr>
            <w:tcW w:w="1975" w:type="pct"/>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Do they obstruct your path (on the course)?</w:t>
            </w:r>
          </w:p>
        </w:tc>
        <w:tc>
          <w:tcPr>
            <w:tcW w:w="37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w:t>
            </w:r>
          </w:p>
          <w:p w:rsidR="0063701E" w:rsidRPr="00EB381C" w:rsidRDefault="00AF5089" w:rsidP="00097EAA">
            <w:pPr>
              <w:spacing w:after="200" w:line="360" w:lineRule="auto"/>
              <w:contextualSpacing/>
              <w:mirrorIndents/>
              <w:rPr>
                <w:rFonts w:ascii="Arial" w:hAnsi="Arial" w:cs="Arial"/>
              </w:rPr>
            </w:pPr>
            <w:r w:rsidRPr="00AF5089">
              <w:rPr>
                <w:rFonts w:ascii="Arial" w:hAnsi="Arial" w:cs="Arial"/>
              </w:rPr>
              <w:t>25%</w:t>
            </w:r>
          </w:p>
        </w:tc>
        <w:tc>
          <w:tcPr>
            <w:tcW w:w="379"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6</w:t>
            </w:r>
          </w:p>
          <w:p w:rsidR="0063701E" w:rsidRPr="00EB381C" w:rsidRDefault="00AF5089" w:rsidP="00097EAA">
            <w:pPr>
              <w:spacing w:after="200" w:line="360" w:lineRule="auto"/>
              <w:contextualSpacing/>
              <w:mirrorIndents/>
              <w:rPr>
                <w:rFonts w:ascii="Arial" w:hAnsi="Arial" w:cs="Arial"/>
              </w:rPr>
            </w:pPr>
            <w:r w:rsidRPr="00AF5089">
              <w:rPr>
                <w:rFonts w:ascii="Arial" w:hAnsi="Arial" w:cs="Arial"/>
              </w:rPr>
              <w:t>75%</w:t>
            </w:r>
          </w:p>
        </w:tc>
        <w:tc>
          <w:tcPr>
            <w:tcW w:w="377"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25</w:t>
            </w:r>
          </w:p>
          <w:p w:rsidR="0063701E" w:rsidRPr="00EB381C" w:rsidRDefault="00AF5089" w:rsidP="00097EAA">
            <w:pPr>
              <w:spacing w:after="200" w:line="360" w:lineRule="auto"/>
              <w:contextualSpacing/>
              <w:mirrorIndents/>
              <w:rPr>
                <w:rFonts w:ascii="Arial" w:hAnsi="Arial" w:cs="Arial"/>
              </w:rPr>
            </w:pPr>
            <w:r w:rsidRPr="00AF5089">
              <w:rPr>
                <w:rFonts w:ascii="Arial" w:hAnsi="Arial" w:cs="Arial"/>
              </w:rPr>
              <w:t>52%</w:t>
            </w:r>
          </w:p>
        </w:tc>
        <w:tc>
          <w:tcPr>
            <w:tcW w:w="387"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23</w:t>
            </w:r>
          </w:p>
          <w:p w:rsidR="0063701E" w:rsidRPr="00EB381C" w:rsidRDefault="00AF5089" w:rsidP="00097EAA">
            <w:pPr>
              <w:spacing w:after="200" w:line="360" w:lineRule="auto"/>
              <w:contextualSpacing/>
              <w:mirrorIndents/>
              <w:rPr>
                <w:rFonts w:ascii="Arial" w:hAnsi="Arial" w:cs="Arial"/>
              </w:rPr>
            </w:pPr>
            <w:r w:rsidRPr="00AF5089">
              <w:rPr>
                <w:rFonts w:ascii="Arial" w:hAnsi="Arial" w:cs="Arial"/>
              </w:rPr>
              <w:t>48%</w:t>
            </w:r>
          </w:p>
        </w:tc>
        <w:tc>
          <w:tcPr>
            <w:tcW w:w="38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23</w:t>
            </w:r>
          </w:p>
          <w:p w:rsidR="0063701E" w:rsidRPr="00EB381C" w:rsidRDefault="00AF5089" w:rsidP="00097EAA">
            <w:pPr>
              <w:spacing w:after="200" w:line="360" w:lineRule="auto"/>
              <w:contextualSpacing/>
              <w:mirrorIndents/>
              <w:rPr>
                <w:rFonts w:ascii="Arial" w:hAnsi="Arial" w:cs="Arial"/>
              </w:rPr>
            </w:pPr>
            <w:r w:rsidRPr="00AF5089">
              <w:rPr>
                <w:rFonts w:ascii="Arial" w:hAnsi="Arial" w:cs="Arial"/>
              </w:rPr>
              <w:t>49%</w:t>
            </w:r>
          </w:p>
        </w:tc>
        <w:tc>
          <w:tcPr>
            <w:tcW w:w="388"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24</w:t>
            </w:r>
          </w:p>
          <w:p w:rsidR="0063701E" w:rsidRPr="00EB381C" w:rsidRDefault="00AF5089" w:rsidP="00097EAA">
            <w:pPr>
              <w:spacing w:after="200" w:line="360" w:lineRule="auto"/>
              <w:contextualSpacing/>
              <w:mirrorIndents/>
              <w:rPr>
                <w:rFonts w:ascii="Arial" w:hAnsi="Arial" w:cs="Arial"/>
              </w:rPr>
            </w:pPr>
            <w:r w:rsidRPr="00AF5089">
              <w:rPr>
                <w:rFonts w:ascii="Arial" w:hAnsi="Arial" w:cs="Arial"/>
              </w:rPr>
              <w:t>51%</w:t>
            </w:r>
          </w:p>
        </w:tc>
        <w:tc>
          <w:tcPr>
            <w:tcW w:w="385"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48</w:t>
            </w:r>
          </w:p>
          <w:p w:rsidR="0063701E" w:rsidRPr="00EB381C" w:rsidRDefault="00AF5089" w:rsidP="00097EAA">
            <w:pPr>
              <w:spacing w:after="200" w:line="360" w:lineRule="auto"/>
              <w:contextualSpacing/>
              <w:mirrorIndents/>
              <w:rPr>
                <w:rFonts w:ascii="Arial" w:hAnsi="Arial" w:cs="Arial"/>
              </w:rPr>
            </w:pPr>
            <w:r w:rsidRPr="00AF5089">
              <w:rPr>
                <w:rFonts w:ascii="Arial" w:hAnsi="Arial" w:cs="Arial"/>
              </w:rPr>
              <w:t>51%</w:t>
            </w:r>
          </w:p>
        </w:tc>
        <w:tc>
          <w:tcPr>
            <w:tcW w:w="343"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47</w:t>
            </w:r>
          </w:p>
          <w:p w:rsidR="0063701E" w:rsidRPr="00EB381C" w:rsidRDefault="00AF5089" w:rsidP="00097EAA">
            <w:pPr>
              <w:spacing w:after="200" w:line="360" w:lineRule="auto"/>
              <w:contextualSpacing/>
              <w:mirrorIndents/>
              <w:rPr>
                <w:rFonts w:ascii="Arial" w:hAnsi="Arial" w:cs="Arial"/>
              </w:rPr>
            </w:pPr>
            <w:r w:rsidRPr="00AF5089">
              <w:rPr>
                <w:rFonts w:ascii="Arial" w:hAnsi="Arial" w:cs="Arial"/>
              </w:rPr>
              <w:t>49%</w:t>
            </w:r>
          </w:p>
        </w:tc>
      </w:tr>
      <w:tr w:rsidR="00723DBA" w:rsidRPr="00EB381C" w:rsidTr="00BE3A52">
        <w:tc>
          <w:tcPr>
            <w:tcW w:w="1975" w:type="pct"/>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Do they cause mess, e.g. excrement?</w:t>
            </w:r>
          </w:p>
        </w:tc>
        <w:tc>
          <w:tcPr>
            <w:tcW w:w="37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13</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93%</w:t>
            </w:r>
          </w:p>
        </w:tc>
        <w:tc>
          <w:tcPr>
            <w:tcW w:w="379"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7%</w:t>
            </w:r>
          </w:p>
        </w:tc>
        <w:tc>
          <w:tcPr>
            <w:tcW w:w="377"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44</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88%</w:t>
            </w:r>
          </w:p>
        </w:tc>
        <w:tc>
          <w:tcPr>
            <w:tcW w:w="387"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6</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12%</w:t>
            </w:r>
          </w:p>
        </w:tc>
        <w:tc>
          <w:tcPr>
            <w:tcW w:w="38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45</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98%</w:t>
            </w:r>
          </w:p>
        </w:tc>
        <w:tc>
          <w:tcPr>
            <w:tcW w:w="388"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2%</w:t>
            </w:r>
          </w:p>
        </w:tc>
        <w:tc>
          <w:tcPr>
            <w:tcW w:w="385"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89</w:t>
            </w:r>
          </w:p>
          <w:p w:rsidR="00007467" w:rsidRPr="00EB381C" w:rsidRDefault="00AF5089" w:rsidP="00097EAA">
            <w:pPr>
              <w:spacing w:after="200" w:line="360" w:lineRule="auto"/>
              <w:contextualSpacing/>
              <w:mirrorIndents/>
              <w:rPr>
                <w:rFonts w:ascii="Arial" w:hAnsi="Arial" w:cs="Arial"/>
                <w:b/>
              </w:rPr>
            </w:pPr>
            <w:r w:rsidRPr="00AF5089">
              <w:rPr>
                <w:rFonts w:ascii="Arial" w:hAnsi="Arial" w:cs="Arial"/>
                <w:b/>
              </w:rPr>
              <w:t>93%</w:t>
            </w:r>
          </w:p>
        </w:tc>
        <w:tc>
          <w:tcPr>
            <w:tcW w:w="343"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7</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7%</w:t>
            </w:r>
          </w:p>
        </w:tc>
      </w:tr>
      <w:tr w:rsidR="00723DBA" w:rsidRPr="00EB381C" w:rsidTr="00BE3A52">
        <w:tc>
          <w:tcPr>
            <w:tcW w:w="1975" w:type="pct"/>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Are they aggressive towards humans?</w:t>
            </w:r>
          </w:p>
        </w:tc>
        <w:tc>
          <w:tcPr>
            <w:tcW w:w="378" w:type="pct"/>
            <w:tcBorders>
              <w:right w:val="nil"/>
            </w:tcBorders>
          </w:tcPr>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3</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23%</w:t>
            </w:r>
          </w:p>
        </w:tc>
        <w:tc>
          <w:tcPr>
            <w:tcW w:w="379"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10</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77%</w:t>
            </w:r>
          </w:p>
        </w:tc>
        <w:tc>
          <w:tcPr>
            <w:tcW w:w="377"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26</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54%</w:t>
            </w:r>
          </w:p>
        </w:tc>
        <w:tc>
          <w:tcPr>
            <w:tcW w:w="387"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22</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46%</w:t>
            </w:r>
          </w:p>
        </w:tc>
        <w:tc>
          <w:tcPr>
            <w:tcW w:w="38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13</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28%</w:t>
            </w:r>
          </w:p>
        </w:tc>
        <w:tc>
          <w:tcPr>
            <w:tcW w:w="388"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33</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72%</w:t>
            </w:r>
          </w:p>
        </w:tc>
        <w:tc>
          <w:tcPr>
            <w:tcW w:w="385"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39</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41%</w:t>
            </w:r>
          </w:p>
        </w:tc>
        <w:tc>
          <w:tcPr>
            <w:tcW w:w="343"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55</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59%</w:t>
            </w:r>
          </w:p>
        </w:tc>
      </w:tr>
      <w:tr w:rsidR="00723DBA" w:rsidRPr="00EB381C" w:rsidTr="00BE3A52">
        <w:tc>
          <w:tcPr>
            <w:tcW w:w="1975" w:type="pct"/>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Do they damage greens or fairways?</w:t>
            </w:r>
          </w:p>
          <w:p w:rsidR="00426D3F" w:rsidRPr="00EB381C" w:rsidRDefault="00426D3F" w:rsidP="00097EAA">
            <w:pPr>
              <w:spacing w:after="200" w:line="360" w:lineRule="auto"/>
              <w:contextualSpacing/>
              <w:mirrorIndents/>
              <w:rPr>
                <w:rFonts w:ascii="Arial" w:hAnsi="Arial" w:cs="Arial"/>
              </w:rPr>
            </w:pPr>
          </w:p>
        </w:tc>
        <w:tc>
          <w:tcPr>
            <w:tcW w:w="37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3</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33%</w:t>
            </w:r>
          </w:p>
        </w:tc>
        <w:tc>
          <w:tcPr>
            <w:tcW w:w="379"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6</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67%</w:t>
            </w:r>
          </w:p>
        </w:tc>
        <w:tc>
          <w:tcPr>
            <w:tcW w:w="377"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25</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53%</w:t>
            </w:r>
          </w:p>
        </w:tc>
        <w:tc>
          <w:tcPr>
            <w:tcW w:w="387"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22</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47%</w:t>
            </w:r>
          </w:p>
        </w:tc>
        <w:tc>
          <w:tcPr>
            <w:tcW w:w="38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29</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69%</w:t>
            </w:r>
          </w:p>
        </w:tc>
        <w:tc>
          <w:tcPr>
            <w:tcW w:w="388"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13</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31%</w:t>
            </w:r>
          </w:p>
        </w:tc>
        <w:tc>
          <w:tcPr>
            <w:tcW w:w="385"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54</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61%</w:t>
            </w:r>
          </w:p>
        </w:tc>
        <w:tc>
          <w:tcPr>
            <w:tcW w:w="343"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35</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39%</w:t>
            </w:r>
          </w:p>
        </w:tc>
      </w:tr>
      <w:tr w:rsidR="00723DBA" w:rsidRPr="00EB381C" w:rsidTr="00BE3A52">
        <w:tc>
          <w:tcPr>
            <w:tcW w:w="1975" w:type="pct"/>
          </w:tcPr>
          <w:p w:rsidR="00426D3F" w:rsidRPr="00EB381C" w:rsidRDefault="00AF5089" w:rsidP="008A37C9">
            <w:pPr>
              <w:spacing w:after="200" w:line="360" w:lineRule="auto"/>
              <w:contextualSpacing/>
              <w:mirrorIndents/>
              <w:rPr>
                <w:rFonts w:ascii="Arial" w:hAnsi="Arial" w:cs="Arial"/>
              </w:rPr>
            </w:pPr>
            <w:r w:rsidRPr="00AF5089">
              <w:rPr>
                <w:rFonts w:ascii="Arial" w:hAnsi="Arial" w:cs="Arial"/>
              </w:rPr>
              <w:t>Do they harass other birds?</w:t>
            </w:r>
          </w:p>
        </w:tc>
        <w:tc>
          <w:tcPr>
            <w:tcW w:w="37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8</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67%</w:t>
            </w:r>
          </w:p>
        </w:tc>
        <w:tc>
          <w:tcPr>
            <w:tcW w:w="379"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4</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33%</w:t>
            </w:r>
          </w:p>
        </w:tc>
        <w:tc>
          <w:tcPr>
            <w:tcW w:w="377"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32</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76%</w:t>
            </w:r>
          </w:p>
        </w:tc>
        <w:tc>
          <w:tcPr>
            <w:tcW w:w="387"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10</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24%</w:t>
            </w:r>
          </w:p>
        </w:tc>
        <w:tc>
          <w:tcPr>
            <w:tcW w:w="38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33</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83%</w:t>
            </w:r>
          </w:p>
        </w:tc>
        <w:tc>
          <w:tcPr>
            <w:tcW w:w="388"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7</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17%</w:t>
            </w:r>
          </w:p>
        </w:tc>
        <w:tc>
          <w:tcPr>
            <w:tcW w:w="385"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65</w:t>
            </w:r>
          </w:p>
          <w:p w:rsidR="00007467" w:rsidRPr="00EB381C" w:rsidRDefault="00AF5089" w:rsidP="00097EAA">
            <w:pPr>
              <w:spacing w:after="200" w:line="360" w:lineRule="auto"/>
              <w:contextualSpacing/>
              <w:mirrorIndents/>
              <w:rPr>
                <w:rFonts w:ascii="Arial" w:hAnsi="Arial" w:cs="Arial"/>
                <w:b/>
              </w:rPr>
            </w:pPr>
            <w:r w:rsidRPr="00AF5089">
              <w:rPr>
                <w:rFonts w:ascii="Arial" w:hAnsi="Arial" w:cs="Arial"/>
                <w:b/>
              </w:rPr>
              <w:t>79%</w:t>
            </w:r>
          </w:p>
        </w:tc>
        <w:tc>
          <w:tcPr>
            <w:tcW w:w="343"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17</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21%</w:t>
            </w:r>
          </w:p>
        </w:tc>
      </w:tr>
      <w:tr w:rsidR="00723DBA" w:rsidRPr="00EB381C" w:rsidTr="00BE3A52">
        <w:tc>
          <w:tcPr>
            <w:tcW w:w="1975" w:type="pct"/>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Do you think they require active management?</w:t>
            </w:r>
          </w:p>
        </w:tc>
        <w:tc>
          <w:tcPr>
            <w:tcW w:w="37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12</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86%</w:t>
            </w:r>
          </w:p>
        </w:tc>
        <w:tc>
          <w:tcPr>
            <w:tcW w:w="379"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2</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14%</w:t>
            </w:r>
          </w:p>
        </w:tc>
        <w:tc>
          <w:tcPr>
            <w:tcW w:w="377"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42</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86%</w:t>
            </w:r>
          </w:p>
        </w:tc>
        <w:tc>
          <w:tcPr>
            <w:tcW w:w="387"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7</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14%</w:t>
            </w:r>
          </w:p>
        </w:tc>
        <w:tc>
          <w:tcPr>
            <w:tcW w:w="388"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39</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89%</w:t>
            </w:r>
          </w:p>
        </w:tc>
        <w:tc>
          <w:tcPr>
            <w:tcW w:w="388"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5</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11%</w:t>
            </w:r>
          </w:p>
        </w:tc>
        <w:tc>
          <w:tcPr>
            <w:tcW w:w="385" w:type="pct"/>
            <w:tcBorders>
              <w:righ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81</w:t>
            </w:r>
          </w:p>
          <w:p w:rsidR="00007467" w:rsidRPr="00EB381C" w:rsidRDefault="00AF5089" w:rsidP="00097EAA">
            <w:pPr>
              <w:spacing w:after="200" w:line="360" w:lineRule="auto"/>
              <w:contextualSpacing/>
              <w:mirrorIndents/>
              <w:rPr>
                <w:rFonts w:ascii="Arial" w:hAnsi="Arial" w:cs="Arial"/>
                <w:b/>
              </w:rPr>
            </w:pPr>
            <w:r w:rsidRPr="00AF5089">
              <w:rPr>
                <w:rFonts w:ascii="Arial" w:hAnsi="Arial" w:cs="Arial"/>
                <w:b/>
              </w:rPr>
              <w:t>87%</w:t>
            </w:r>
          </w:p>
        </w:tc>
        <w:tc>
          <w:tcPr>
            <w:tcW w:w="343" w:type="pct"/>
            <w:tcBorders>
              <w:left w:val="nil"/>
            </w:tcBorders>
          </w:tcPr>
          <w:p w:rsidR="00426D3F" w:rsidRPr="00EB381C" w:rsidRDefault="00AF5089" w:rsidP="00097EAA">
            <w:pPr>
              <w:spacing w:after="200" w:line="360" w:lineRule="auto"/>
              <w:contextualSpacing/>
              <w:mirrorIndents/>
              <w:rPr>
                <w:rFonts w:ascii="Arial" w:hAnsi="Arial" w:cs="Arial"/>
              </w:rPr>
            </w:pPr>
            <w:r w:rsidRPr="00AF5089">
              <w:rPr>
                <w:rFonts w:ascii="Arial" w:hAnsi="Arial" w:cs="Arial"/>
              </w:rPr>
              <w:t>12</w:t>
            </w:r>
          </w:p>
          <w:p w:rsidR="00007467" w:rsidRPr="00EB381C" w:rsidRDefault="00AF5089" w:rsidP="00097EAA">
            <w:pPr>
              <w:spacing w:after="200" w:line="360" w:lineRule="auto"/>
              <w:contextualSpacing/>
              <w:mirrorIndents/>
              <w:rPr>
                <w:rFonts w:ascii="Arial" w:hAnsi="Arial" w:cs="Arial"/>
              </w:rPr>
            </w:pPr>
            <w:r w:rsidRPr="00AF5089">
              <w:rPr>
                <w:rFonts w:ascii="Arial" w:hAnsi="Arial" w:cs="Arial"/>
              </w:rPr>
              <w:t>13%</w:t>
            </w:r>
          </w:p>
        </w:tc>
      </w:tr>
    </w:tbl>
    <w:p w:rsidR="0023661B" w:rsidRPr="00EB381C" w:rsidRDefault="00AF5089" w:rsidP="00097EAA">
      <w:pPr>
        <w:spacing w:after="0" w:line="360" w:lineRule="auto"/>
        <w:contextualSpacing/>
        <w:mirrorIndents/>
        <w:rPr>
          <w:rFonts w:ascii="Arial" w:hAnsi="Arial" w:cs="Arial"/>
        </w:rPr>
      </w:pPr>
      <w:r w:rsidRPr="00AF5089">
        <w:rPr>
          <w:rFonts w:ascii="Arial" w:hAnsi="Arial" w:cs="Arial"/>
        </w:rPr>
        <w:t>*n = the overall number of questionnaires completed</w:t>
      </w:r>
    </w:p>
    <w:p w:rsidR="00C45C6F" w:rsidRPr="00EB381C" w:rsidRDefault="00C45C6F" w:rsidP="00097EAA">
      <w:pPr>
        <w:spacing w:after="0" w:line="360" w:lineRule="auto"/>
        <w:contextualSpacing/>
        <w:mirrorIndents/>
        <w:rPr>
          <w:rFonts w:ascii="Arial" w:hAnsi="Arial" w:cs="Arial"/>
          <w:sz w:val="24"/>
          <w:szCs w:val="24"/>
        </w:rPr>
      </w:pPr>
    </w:p>
    <w:p w:rsidR="0023661B" w:rsidRPr="00EB381C" w:rsidRDefault="00AF5089" w:rsidP="001B7C8D">
      <w:pPr>
        <w:spacing w:after="0" w:line="360" w:lineRule="auto"/>
        <w:ind w:firstLine="284"/>
        <w:contextualSpacing/>
        <w:mirrorIndents/>
        <w:rPr>
          <w:rFonts w:ascii="Arial" w:hAnsi="Arial" w:cs="Arial"/>
          <w:sz w:val="24"/>
          <w:szCs w:val="24"/>
        </w:rPr>
      </w:pPr>
      <w:r w:rsidRPr="00AF5089">
        <w:rPr>
          <w:rFonts w:ascii="Arial" w:hAnsi="Arial" w:cs="Arial"/>
          <w:sz w:val="24"/>
          <w:szCs w:val="24"/>
        </w:rPr>
        <w:t>Of 104 respondents that indicated a perceived Egyptian Goose problem on the estate, the ranking levels of the perceived problem were</w:t>
      </w:r>
      <w:r w:rsidR="002A09BF">
        <w:rPr>
          <w:rFonts w:ascii="Arial" w:hAnsi="Arial" w:cs="Arial"/>
          <w:sz w:val="24"/>
          <w:szCs w:val="24"/>
        </w:rPr>
        <w:t>:</w:t>
      </w:r>
      <w:r w:rsidRPr="00AF5089">
        <w:rPr>
          <w:rFonts w:ascii="Arial" w:hAnsi="Arial" w:cs="Arial"/>
          <w:sz w:val="24"/>
          <w:szCs w:val="24"/>
        </w:rPr>
        <w:t xml:space="preserve"> 16 (15%) minimal problem, 34 (33%) moderate problem and 54 (52%) severe problem. The majority (90 or 86% of all respondents) considered that the Egyptian Goose population should be reduced by 50% or more (Table 2). However, this attitude was less pronounced for the non-golfing residents, with 8 or 62% considering that the goose population should be reduced by 50% or more.</w:t>
      </w:r>
    </w:p>
    <w:p w:rsidR="00C45C6F" w:rsidRPr="00EB381C" w:rsidRDefault="00C45C6F" w:rsidP="00097EAA">
      <w:pPr>
        <w:spacing w:after="0" w:line="360" w:lineRule="auto"/>
        <w:contextualSpacing/>
        <w:mirrorIndents/>
        <w:rPr>
          <w:rFonts w:ascii="Arial" w:hAnsi="Arial" w:cs="Arial"/>
          <w:b/>
          <w:sz w:val="24"/>
          <w:szCs w:val="24"/>
        </w:rPr>
      </w:pPr>
    </w:p>
    <w:p w:rsidR="00A3426B" w:rsidRPr="00EB381C" w:rsidRDefault="00AF5089" w:rsidP="00097EAA">
      <w:pPr>
        <w:spacing w:after="0" w:line="360" w:lineRule="auto"/>
        <w:contextualSpacing/>
        <w:mirrorIndents/>
        <w:rPr>
          <w:rFonts w:ascii="Arial" w:hAnsi="Arial" w:cs="Arial"/>
          <w:sz w:val="24"/>
          <w:szCs w:val="24"/>
        </w:rPr>
      </w:pPr>
      <w:proofErr w:type="gramStart"/>
      <w:r w:rsidRPr="00AF5089">
        <w:rPr>
          <w:rFonts w:ascii="Arial" w:hAnsi="Arial" w:cs="Arial"/>
          <w:b/>
          <w:sz w:val="24"/>
          <w:szCs w:val="24"/>
        </w:rPr>
        <w:t>Table 2.</w:t>
      </w:r>
      <w:proofErr w:type="gramEnd"/>
      <w:r w:rsidRPr="00AF5089">
        <w:rPr>
          <w:rFonts w:ascii="Arial" w:hAnsi="Arial" w:cs="Arial"/>
          <w:sz w:val="24"/>
          <w:szCs w:val="24"/>
        </w:rPr>
        <w:t xml:space="preserve"> Respondents’ opinions regarding desirable levels of reducing the goose population</w:t>
      </w:r>
    </w:p>
    <w:tbl>
      <w:tblPr>
        <w:tblStyle w:val="TableGrid"/>
        <w:tblW w:w="4951" w:type="pct"/>
        <w:tblInd w:w="108" w:type="dxa"/>
        <w:tblLook w:val="04A0" w:firstRow="1" w:lastRow="0" w:firstColumn="1" w:lastColumn="0" w:noHBand="0" w:noVBand="1"/>
      </w:tblPr>
      <w:tblGrid>
        <w:gridCol w:w="2269"/>
        <w:gridCol w:w="1559"/>
        <w:gridCol w:w="1561"/>
        <w:gridCol w:w="1561"/>
        <w:gridCol w:w="1559"/>
        <w:gridCol w:w="1249"/>
      </w:tblGrid>
      <w:tr w:rsidR="00A3426B" w:rsidRPr="00EB381C" w:rsidTr="00D7065D">
        <w:tc>
          <w:tcPr>
            <w:tcW w:w="1162" w:type="pct"/>
            <w:vMerge w:val="restart"/>
          </w:tcPr>
          <w:p w:rsidR="00A3426B" w:rsidRPr="00EB381C" w:rsidRDefault="00AF5089" w:rsidP="00097EAA">
            <w:pPr>
              <w:spacing w:after="200" w:line="360" w:lineRule="auto"/>
              <w:contextualSpacing/>
              <w:mirrorIndents/>
              <w:rPr>
                <w:rFonts w:ascii="Arial" w:hAnsi="Arial" w:cs="Arial"/>
                <w:sz w:val="24"/>
                <w:szCs w:val="24"/>
              </w:rPr>
            </w:pPr>
            <w:r w:rsidRPr="00AF5089">
              <w:rPr>
                <w:rFonts w:ascii="Arial" w:hAnsi="Arial" w:cs="Arial"/>
                <w:sz w:val="24"/>
                <w:szCs w:val="24"/>
              </w:rPr>
              <w:t>Respondents</w:t>
            </w:r>
          </w:p>
        </w:tc>
        <w:tc>
          <w:tcPr>
            <w:tcW w:w="3838" w:type="pct"/>
            <w:gridSpan w:val="5"/>
          </w:tcPr>
          <w:p w:rsidR="00A3426B" w:rsidRPr="00EB381C" w:rsidRDefault="00AF5089" w:rsidP="009D46FD">
            <w:pPr>
              <w:spacing w:after="200" w:line="360" w:lineRule="auto"/>
              <w:contextualSpacing/>
              <w:mirrorIndents/>
              <w:rPr>
                <w:rFonts w:ascii="Arial" w:hAnsi="Arial" w:cs="Arial"/>
                <w:sz w:val="24"/>
                <w:szCs w:val="24"/>
              </w:rPr>
            </w:pPr>
            <w:r w:rsidRPr="00AF5089">
              <w:rPr>
                <w:rFonts w:ascii="Arial" w:hAnsi="Arial" w:cs="Arial"/>
                <w:sz w:val="24"/>
                <w:szCs w:val="24"/>
              </w:rPr>
              <w:t>The goose population should be reduced by:</w:t>
            </w:r>
          </w:p>
        </w:tc>
      </w:tr>
      <w:tr w:rsidR="00A3426B" w:rsidRPr="00EB381C" w:rsidTr="00D7065D">
        <w:tc>
          <w:tcPr>
            <w:tcW w:w="1162" w:type="pct"/>
            <w:vMerge/>
          </w:tcPr>
          <w:p w:rsidR="00A3426B" w:rsidRPr="00EB381C" w:rsidRDefault="00A3426B" w:rsidP="00097EAA">
            <w:pPr>
              <w:spacing w:after="200" w:line="360" w:lineRule="auto"/>
              <w:contextualSpacing/>
              <w:mirrorIndents/>
              <w:rPr>
                <w:rFonts w:ascii="Arial" w:hAnsi="Arial" w:cs="Arial"/>
                <w:sz w:val="24"/>
                <w:szCs w:val="24"/>
              </w:rPr>
            </w:pPr>
          </w:p>
        </w:tc>
        <w:tc>
          <w:tcPr>
            <w:tcW w:w="799"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0%</w:t>
            </w:r>
          </w:p>
        </w:tc>
        <w:tc>
          <w:tcPr>
            <w:tcW w:w="80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25%</w:t>
            </w:r>
          </w:p>
        </w:tc>
        <w:tc>
          <w:tcPr>
            <w:tcW w:w="80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50%</w:t>
            </w:r>
          </w:p>
        </w:tc>
        <w:tc>
          <w:tcPr>
            <w:tcW w:w="799"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75%</w:t>
            </w:r>
          </w:p>
        </w:tc>
        <w:tc>
          <w:tcPr>
            <w:tcW w:w="64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100%</w:t>
            </w:r>
          </w:p>
        </w:tc>
      </w:tr>
      <w:tr w:rsidR="00A3426B" w:rsidRPr="00EB381C" w:rsidTr="00D7065D">
        <w:tc>
          <w:tcPr>
            <w:tcW w:w="1162" w:type="pct"/>
          </w:tcPr>
          <w:p w:rsidR="00A3426B" w:rsidRPr="00EB381C" w:rsidRDefault="00AF5089" w:rsidP="00097EAA">
            <w:pPr>
              <w:spacing w:after="200" w:line="360" w:lineRule="auto"/>
              <w:contextualSpacing/>
              <w:mirrorIndents/>
              <w:rPr>
                <w:rFonts w:ascii="Arial" w:hAnsi="Arial" w:cs="Arial"/>
                <w:sz w:val="24"/>
                <w:szCs w:val="24"/>
              </w:rPr>
            </w:pPr>
            <w:r w:rsidRPr="00AF5089">
              <w:rPr>
                <w:rFonts w:ascii="Arial" w:hAnsi="Arial" w:cs="Arial"/>
                <w:sz w:val="24"/>
                <w:szCs w:val="24"/>
              </w:rPr>
              <w:t>Non-golfers</w:t>
            </w:r>
          </w:p>
          <w:p w:rsidR="00A3426B" w:rsidRPr="00EB381C" w:rsidRDefault="00AF5089" w:rsidP="0017141B">
            <w:pPr>
              <w:spacing w:after="200" w:line="360" w:lineRule="auto"/>
              <w:contextualSpacing/>
              <w:mirrorIndents/>
              <w:rPr>
                <w:rFonts w:ascii="Arial" w:hAnsi="Arial" w:cs="Arial"/>
                <w:sz w:val="24"/>
                <w:szCs w:val="24"/>
              </w:rPr>
            </w:pPr>
            <w:r w:rsidRPr="00AF5089">
              <w:rPr>
                <w:rFonts w:ascii="Arial" w:hAnsi="Arial" w:cs="Arial"/>
                <w:sz w:val="24"/>
                <w:szCs w:val="24"/>
              </w:rPr>
              <w:t>(n = 13)*</w:t>
            </w:r>
          </w:p>
        </w:tc>
        <w:tc>
          <w:tcPr>
            <w:tcW w:w="799"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w:t>
            </w:r>
          </w:p>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15%</w:t>
            </w:r>
          </w:p>
        </w:tc>
        <w:tc>
          <w:tcPr>
            <w:tcW w:w="80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3</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23%</w:t>
            </w:r>
          </w:p>
        </w:tc>
        <w:tc>
          <w:tcPr>
            <w:tcW w:w="80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5</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39%</w:t>
            </w:r>
          </w:p>
        </w:tc>
        <w:tc>
          <w:tcPr>
            <w:tcW w:w="799"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3</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23%</w:t>
            </w:r>
          </w:p>
        </w:tc>
        <w:tc>
          <w:tcPr>
            <w:tcW w:w="64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0</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0%</w:t>
            </w:r>
          </w:p>
        </w:tc>
      </w:tr>
      <w:tr w:rsidR="00A3426B" w:rsidRPr="00EB381C" w:rsidTr="00D7065D">
        <w:tc>
          <w:tcPr>
            <w:tcW w:w="1162" w:type="pct"/>
          </w:tcPr>
          <w:p w:rsidR="00A3426B" w:rsidRPr="00EB381C" w:rsidRDefault="00AF5089" w:rsidP="00097EAA">
            <w:pPr>
              <w:spacing w:after="200" w:line="360" w:lineRule="auto"/>
              <w:contextualSpacing/>
              <w:mirrorIndents/>
              <w:rPr>
                <w:rFonts w:ascii="Arial" w:hAnsi="Arial" w:cs="Arial"/>
                <w:sz w:val="24"/>
                <w:szCs w:val="24"/>
              </w:rPr>
            </w:pPr>
            <w:r w:rsidRPr="00AF5089">
              <w:rPr>
                <w:rFonts w:ascii="Arial" w:hAnsi="Arial" w:cs="Arial"/>
                <w:sz w:val="24"/>
                <w:szCs w:val="24"/>
              </w:rPr>
              <w:t>Golfers</w:t>
            </w:r>
          </w:p>
          <w:p w:rsidR="00A3426B" w:rsidRPr="00EB381C" w:rsidRDefault="00AF5089" w:rsidP="0017141B">
            <w:pPr>
              <w:spacing w:after="200" w:line="360" w:lineRule="auto"/>
              <w:contextualSpacing/>
              <w:mirrorIndents/>
              <w:rPr>
                <w:rFonts w:ascii="Arial" w:hAnsi="Arial" w:cs="Arial"/>
                <w:sz w:val="24"/>
                <w:szCs w:val="24"/>
              </w:rPr>
            </w:pPr>
            <w:r w:rsidRPr="00AF5089">
              <w:rPr>
                <w:rFonts w:ascii="Arial" w:hAnsi="Arial" w:cs="Arial"/>
                <w:sz w:val="24"/>
                <w:szCs w:val="24"/>
              </w:rPr>
              <w:t>(n = 91)</w:t>
            </w:r>
          </w:p>
        </w:tc>
        <w:tc>
          <w:tcPr>
            <w:tcW w:w="799"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5</w:t>
            </w:r>
          </w:p>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6%</w:t>
            </w:r>
          </w:p>
        </w:tc>
        <w:tc>
          <w:tcPr>
            <w:tcW w:w="80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4</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4%</w:t>
            </w:r>
          </w:p>
        </w:tc>
        <w:tc>
          <w:tcPr>
            <w:tcW w:w="80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21</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23%</w:t>
            </w:r>
          </w:p>
        </w:tc>
        <w:tc>
          <w:tcPr>
            <w:tcW w:w="799"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40</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44%</w:t>
            </w:r>
          </w:p>
        </w:tc>
        <w:tc>
          <w:tcPr>
            <w:tcW w:w="64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21</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23%</w:t>
            </w:r>
          </w:p>
        </w:tc>
      </w:tr>
      <w:tr w:rsidR="00A3426B" w:rsidRPr="00EB381C" w:rsidTr="00D7065D">
        <w:tc>
          <w:tcPr>
            <w:tcW w:w="1162" w:type="pct"/>
          </w:tcPr>
          <w:p w:rsidR="00A3426B" w:rsidRPr="00EB381C" w:rsidRDefault="00AF5089" w:rsidP="00097EAA">
            <w:pPr>
              <w:spacing w:after="200" w:line="360" w:lineRule="auto"/>
              <w:contextualSpacing/>
              <w:mirrorIndents/>
              <w:rPr>
                <w:rFonts w:ascii="Arial" w:hAnsi="Arial" w:cs="Arial"/>
                <w:sz w:val="24"/>
                <w:szCs w:val="24"/>
              </w:rPr>
            </w:pPr>
            <w:r w:rsidRPr="00AF5089">
              <w:rPr>
                <w:rFonts w:ascii="Arial" w:hAnsi="Arial" w:cs="Arial"/>
                <w:sz w:val="24"/>
                <w:szCs w:val="24"/>
              </w:rPr>
              <w:t>All respondents</w:t>
            </w:r>
          </w:p>
          <w:p w:rsidR="00A3426B" w:rsidRPr="00EB381C" w:rsidRDefault="00AF5089" w:rsidP="0017141B">
            <w:pPr>
              <w:spacing w:after="200" w:line="360" w:lineRule="auto"/>
              <w:contextualSpacing/>
              <w:mirrorIndents/>
              <w:rPr>
                <w:rFonts w:ascii="Arial" w:hAnsi="Arial" w:cs="Arial"/>
                <w:sz w:val="24"/>
                <w:szCs w:val="24"/>
              </w:rPr>
            </w:pPr>
            <w:r w:rsidRPr="00AF5089">
              <w:rPr>
                <w:rFonts w:ascii="Arial" w:hAnsi="Arial" w:cs="Arial"/>
                <w:sz w:val="24"/>
                <w:szCs w:val="24"/>
              </w:rPr>
              <w:t>(n = 104)</w:t>
            </w:r>
          </w:p>
        </w:tc>
        <w:tc>
          <w:tcPr>
            <w:tcW w:w="799"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7</w:t>
            </w:r>
          </w:p>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7%</w:t>
            </w:r>
          </w:p>
        </w:tc>
        <w:tc>
          <w:tcPr>
            <w:tcW w:w="80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7</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7%</w:t>
            </w:r>
          </w:p>
        </w:tc>
        <w:tc>
          <w:tcPr>
            <w:tcW w:w="80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26</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25%</w:t>
            </w:r>
          </w:p>
        </w:tc>
        <w:tc>
          <w:tcPr>
            <w:tcW w:w="799"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43</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41%</w:t>
            </w:r>
          </w:p>
        </w:tc>
        <w:tc>
          <w:tcPr>
            <w:tcW w:w="640" w:type="pct"/>
          </w:tcPr>
          <w:p w:rsidR="00A3426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21</w:t>
            </w:r>
          </w:p>
          <w:p w:rsidR="0017141B" w:rsidRPr="00EB381C" w:rsidRDefault="00AF5089" w:rsidP="002A073C">
            <w:pPr>
              <w:spacing w:after="200" w:line="360" w:lineRule="auto"/>
              <w:contextualSpacing/>
              <w:mirrorIndents/>
              <w:jc w:val="center"/>
              <w:rPr>
                <w:rFonts w:ascii="Arial" w:hAnsi="Arial" w:cs="Arial"/>
                <w:sz w:val="24"/>
                <w:szCs w:val="24"/>
              </w:rPr>
            </w:pPr>
            <w:r w:rsidRPr="00AF5089">
              <w:rPr>
                <w:rFonts w:ascii="Arial" w:hAnsi="Arial" w:cs="Arial"/>
                <w:sz w:val="24"/>
                <w:szCs w:val="24"/>
              </w:rPr>
              <w:t>20%</w:t>
            </w:r>
          </w:p>
        </w:tc>
      </w:tr>
    </w:tbl>
    <w:p w:rsidR="00A3426B" w:rsidRPr="00EB381C" w:rsidRDefault="00AF5089" w:rsidP="00097EAA">
      <w:pPr>
        <w:spacing w:after="0" w:line="360" w:lineRule="auto"/>
        <w:contextualSpacing/>
        <w:mirrorIndents/>
        <w:rPr>
          <w:rFonts w:ascii="Arial" w:hAnsi="Arial" w:cs="Arial"/>
        </w:rPr>
      </w:pPr>
      <w:r w:rsidRPr="00AF5089">
        <w:rPr>
          <w:rFonts w:ascii="Arial" w:hAnsi="Arial" w:cs="Arial"/>
        </w:rPr>
        <w:t>*n = the number of respondents to this question on the questionnaire</w:t>
      </w:r>
    </w:p>
    <w:p w:rsidR="00A3426B" w:rsidRPr="00EB381C" w:rsidRDefault="00A3426B" w:rsidP="00097EAA">
      <w:pPr>
        <w:spacing w:after="0" w:line="360" w:lineRule="auto"/>
        <w:contextualSpacing/>
        <w:mirrorIndents/>
        <w:rPr>
          <w:rFonts w:ascii="Arial" w:hAnsi="Arial" w:cs="Arial"/>
          <w:sz w:val="24"/>
          <w:szCs w:val="24"/>
        </w:rPr>
      </w:pPr>
    </w:p>
    <w:p w:rsidR="003A37F6" w:rsidRPr="00EB381C" w:rsidRDefault="00AF5089" w:rsidP="006A240E">
      <w:pPr>
        <w:spacing w:after="0" w:line="360" w:lineRule="auto"/>
        <w:ind w:firstLine="284"/>
        <w:contextualSpacing/>
        <w:mirrorIndents/>
        <w:rPr>
          <w:rFonts w:ascii="Arial" w:hAnsi="Arial" w:cs="Arial"/>
          <w:sz w:val="24"/>
          <w:szCs w:val="24"/>
        </w:rPr>
      </w:pPr>
      <w:r w:rsidRPr="00AF5089">
        <w:rPr>
          <w:rFonts w:ascii="Arial" w:hAnsi="Arial" w:cs="Arial"/>
          <w:sz w:val="24"/>
          <w:szCs w:val="24"/>
        </w:rPr>
        <w:t>It was interesting to note that a high proportion of respondents (79 or 78%) did not know that Egyptian Geese are indigenous to the Western Cape. This is pertinent in showing that humans often do not understand the basis of human-wildlife conflict issues, or that these issues often result from anthropomorphic alteration of the landscape. Indeed, the Steenberg Estate, like various other golfing estates in Cape Town, has been developed adjacent to natural wetlands, which influence the occurrence of waterfowl in the area and from which dispersal of Egyptian Geese will be ongoing.</w:t>
      </w:r>
    </w:p>
    <w:p w:rsidR="00F1444D" w:rsidRPr="00EB381C" w:rsidRDefault="00AF5089" w:rsidP="006A240E">
      <w:pPr>
        <w:spacing w:after="0" w:line="360" w:lineRule="auto"/>
        <w:ind w:firstLine="284"/>
        <w:contextualSpacing/>
        <w:mirrorIndents/>
        <w:rPr>
          <w:rFonts w:ascii="Arial" w:eastAsia="Calibri" w:hAnsi="Arial" w:cs="Arial"/>
          <w:sz w:val="24"/>
          <w:szCs w:val="24"/>
        </w:rPr>
      </w:pPr>
      <w:r w:rsidRPr="00AF5089">
        <w:rPr>
          <w:rFonts w:ascii="Arial" w:hAnsi="Arial" w:cs="Arial"/>
          <w:sz w:val="24"/>
          <w:szCs w:val="24"/>
        </w:rPr>
        <w:t>The fact  that 84% of the respondents felt that Egyptian Geese are a problem and that 56% felt that the problem is severe, suggests that the problem is real and, unless management action o</w:t>
      </w:r>
      <w:r w:rsidR="002A09BF">
        <w:rPr>
          <w:rFonts w:ascii="Arial" w:hAnsi="Arial" w:cs="Arial"/>
          <w:sz w:val="24"/>
          <w:szCs w:val="24"/>
        </w:rPr>
        <w:t xml:space="preserve">f some form is taken, is </w:t>
      </w:r>
      <w:r w:rsidRPr="00AF5089">
        <w:rPr>
          <w:rFonts w:ascii="Arial" w:hAnsi="Arial" w:cs="Arial"/>
          <w:sz w:val="24"/>
          <w:szCs w:val="24"/>
        </w:rPr>
        <w:t xml:space="preserve">unlikely to improve. </w:t>
      </w:r>
      <w:r w:rsidRPr="00AF5089">
        <w:rPr>
          <w:rFonts w:ascii="Arial" w:eastAsia="Calibri" w:hAnsi="Arial" w:cs="Arial"/>
          <w:sz w:val="24"/>
          <w:szCs w:val="24"/>
        </w:rPr>
        <w:t>Control measures previously undertaken by golf course managers in the Western Province have included displaying imitation owls, chasing the geese with dogs and motor vehicles, culling by shooting, destroying eggs and nests, and relocating geese. Culling or relocating the geese and chasing the geese with dogs were cited as the most successful control measures (</w:t>
      </w:r>
      <w:r w:rsidRPr="00AF5089">
        <w:rPr>
          <w:rFonts w:ascii="Arial" w:hAnsi="Arial" w:cs="Arial"/>
          <w:sz w:val="24"/>
          <w:szCs w:val="24"/>
        </w:rPr>
        <w:t>Cunningham and Hockey</w:t>
      </w:r>
      <w:r w:rsidRPr="00AF5089">
        <w:rPr>
          <w:rFonts w:ascii="Arial" w:eastAsia="Calibri" w:hAnsi="Arial" w:cs="Arial"/>
          <w:sz w:val="24"/>
          <w:szCs w:val="24"/>
        </w:rPr>
        <w:t xml:space="preserve"> 2010).</w:t>
      </w:r>
    </w:p>
    <w:p w:rsidR="00252DD2" w:rsidRPr="00EB381C" w:rsidRDefault="00AF5089" w:rsidP="006A240E">
      <w:pPr>
        <w:spacing w:after="0" w:line="360" w:lineRule="auto"/>
        <w:ind w:firstLine="284"/>
        <w:contextualSpacing/>
        <w:mirrorIndents/>
        <w:rPr>
          <w:rFonts w:ascii="Arial" w:eastAsia="Calibri" w:hAnsi="Arial" w:cs="Arial"/>
          <w:sz w:val="24"/>
          <w:szCs w:val="24"/>
        </w:rPr>
      </w:pPr>
      <w:r w:rsidRPr="00AF5089">
        <w:rPr>
          <w:rFonts w:ascii="Arial" w:eastAsia="Calibri" w:hAnsi="Arial" w:cs="Arial"/>
          <w:sz w:val="24"/>
          <w:szCs w:val="24"/>
        </w:rPr>
        <w:t>The opportunistic behaviour of Egyptian Geese means that any control measures taken that include the removal of individuals will be ongoing and in all likelihood will be ineffective in the long term. A more effective approach might be to manipulate the design of a golf course, for example through a decreased size of open spaces and an increased distance to open water, so that the geese are less attracted to the environment. It is likely that the success of reducing the attractiveness of golf courses to geese will increase with the use of a number of different interventions, as suggested by Stephen (2008). While it is not necessary to eliminate geese from a property, managing their numbers at a level where they are tolerated by managers and golfers may be important.</w:t>
      </w:r>
    </w:p>
    <w:p w:rsidR="00781381" w:rsidRPr="00EB381C" w:rsidRDefault="00AF5089" w:rsidP="00781381">
      <w:pPr>
        <w:spacing w:after="0" w:line="360" w:lineRule="auto"/>
        <w:ind w:firstLine="284"/>
        <w:contextualSpacing/>
        <w:mirrorIndents/>
        <w:rPr>
          <w:rFonts w:ascii="Arial" w:eastAsia="Calibri" w:hAnsi="Arial" w:cs="Arial"/>
          <w:sz w:val="24"/>
          <w:szCs w:val="24"/>
        </w:rPr>
      </w:pPr>
      <w:r w:rsidRPr="00AF5089">
        <w:rPr>
          <w:rFonts w:ascii="Arial" w:eastAsia="Calibri" w:hAnsi="Arial" w:cs="Arial"/>
          <w:sz w:val="24"/>
          <w:szCs w:val="24"/>
        </w:rPr>
        <w:t>In South Africa, between 2.5 and 7% of the revenue from annual cereal crops is directly lost to Egyptian Geese (</w:t>
      </w:r>
      <w:proofErr w:type="spellStart"/>
      <w:r w:rsidRPr="00AF5089">
        <w:rPr>
          <w:rFonts w:ascii="Arial" w:eastAsia="Calibri" w:hAnsi="Arial" w:cs="Arial"/>
          <w:sz w:val="24"/>
          <w:szCs w:val="24"/>
        </w:rPr>
        <w:t>Mangnall</w:t>
      </w:r>
      <w:proofErr w:type="spellEnd"/>
      <w:r w:rsidRPr="00AF5089">
        <w:rPr>
          <w:rFonts w:ascii="Arial" w:eastAsia="Calibri" w:hAnsi="Arial" w:cs="Arial"/>
          <w:sz w:val="24"/>
          <w:szCs w:val="24"/>
        </w:rPr>
        <w:t xml:space="preserve"> and Crowe 2002). The economic value attached to their nuisance value on golf courses is more difficult to quantify. The costs involved in reducing goose numbers or eliminating their presence can be relatively high. Even simple scaring techniques rapidly become expensive. </w:t>
      </w:r>
    </w:p>
    <w:p w:rsidR="00252DD2" w:rsidRPr="00EB381C" w:rsidRDefault="00AF5089" w:rsidP="006A240E">
      <w:pPr>
        <w:spacing w:after="0" w:line="360" w:lineRule="auto"/>
        <w:ind w:firstLine="284"/>
        <w:contextualSpacing/>
        <w:mirrorIndents/>
        <w:rPr>
          <w:rFonts w:ascii="Arial" w:eastAsia="Calibri" w:hAnsi="Arial" w:cs="Arial"/>
          <w:sz w:val="24"/>
          <w:szCs w:val="24"/>
        </w:rPr>
      </w:pPr>
      <w:r w:rsidRPr="00AF5089">
        <w:rPr>
          <w:rFonts w:ascii="Arial" w:eastAsia="Calibri" w:hAnsi="Arial" w:cs="Arial"/>
          <w:sz w:val="24"/>
          <w:szCs w:val="24"/>
        </w:rPr>
        <w:t xml:space="preserve">An initial design of any golf course to reduce its attractiveness to Egyptian Geese is preferable to reactive management. However, it is likely that geese will continue to utilise golf courses to some degree because of their fairways and water features. Reducing comfortable access by geese to food and water is the most effective means of control, but golf courses will likely always be attractive to some geese. A harassment technique, </w:t>
      </w:r>
      <w:r w:rsidRPr="00AF5089">
        <w:rPr>
          <w:rFonts w:ascii="Arial" w:eastAsia="Calibri" w:hAnsi="Arial" w:cs="Arial"/>
          <w:sz w:val="24"/>
          <w:szCs w:val="24"/>
        </w:rPr>
        <w:lastRenderedPageBreak/>
        <w:t>particularly by dogs, may best complement an alteration of golf course design, despite costs being relatively high.</w:t>
      </w:r>
    </w:p>
    <w:p w:rsidR="009D5B3C" w:rsidRPr="00EB381C" w:rsidRDefault="00AF5089" w:rsidP="006A240E">
      <w:pPr>
        <w:spacing w:after="0" w:line="360" w:lineRule="auto"/>
        <w:ind w:firstLine="284"/>
        <w:contextualSpacing/>
        <w:mirrorIndents/>
        <w:rPr>
          <w:rFonts w:ascii="Arial" w:hAnsi="Arial" w:cs="Arial"/>
          <w:sz w:val="24"/>
          <w:szCs w:val="24"/>
        </w:rPr>
      </w:pPr>
      <w:r w:rsidRPr="00AF5089">
        <w:rPr>
          <w:rFonts w:ascii="Arial" w:hAnsi="Arial" w:cs="Arial"/>
          <w:sz w:val="24"/>
          <w:szCs w:val="24"/>
        </w:rPr>
        <w:t xml:space="preserve">In general, the issue of dealing with Egyptian Goose numbers and activities on golf courses is a complex one. Both lethal and </w:t>
      </w:r>
      <w:r w:rsidR="008916EB">
        <w:rPr>
          <w:rFonts w:ascii="Arial" w:hAnsi="Arial" w:cs="Arial"/>
          <w:sz w:val="24"/>
          <w:szCs w:val="24"/>
        </w:rPr>
        <w:t>non-lethal management actions</w:t>
      </w:r>
      <w:r w:rsidRPr="00AF5089">
        <w:rPr>
          <w:rFonts w:ascii="Arial" w:hAnsi="Arial" w:cs="Arial"/>
          <w:sz w:val="24"/>
          <w:szCs w:val="24"/>
        </w:rPr>
        <w:t xml:space="preserve"> are available (Stephen 2008), as well as the preferred option of designing golf courses and their adjacent vegetation so that they are attractive to local bird species (Fox and Hockey 2007), while simultaneously being less attractive to Egyptian Geese. The results of this study will hopefully stimulate golf course managers to consider long-term approaches to addressing the issue and to implementing further research into rendering golf courses less attractive to Egyptian Geese. </w:t>
      </w:r>
    </w:p>
    <w:p w:rsidR="005B1A7A" w:rsidRPr="00EB381C" w:rsidRDefault="005B1A7A" w:rsidP="00097EAA">
      <w:pPr>
        <w:spacing w:after="0" w:line="360" w:lineRule="auto"/>
        <w:contextualSpacing/>
        <w:mirrorIndents/>
        <w:rPr>
          <w:rFonts w:ascii="Arial" w:hAnsi="Arial" w:cs="Arial"/>
          <w:sz w:val="24"/>
          <w:szCs w:val="24"/>
        </w:rPr>
      </w:pPr>
    </w:p>
    <w:p w:rsidR="00B235F4" w:rsidRPr="00EB381C" w:rsidRDefault="00AF5089" w:rsidP="00097EAA">
      <w:pPr>
        <w:spacing w:after="0" w:line="360" w:lineRule="auto"/>
        <w:contextualSpacing/>
        <w:mirrorIndents/>
        <w:rPr>
          <w:rFonts w:ascii="Arial" w:hAnsi="Arial" w:cs="Arial"/>
          <w:b/>
          <w:sz w:val="24"/>
          <w:szCs w:val="24"/>
        </w:rPr>
      </w:pPr>
      <w:r w:rsidRPr="00AF5089">
        <w:rPr>
          <w:rFonts w:ascii="Arial" w:hAnsi="Arial" w:cs="Arial"/>
          <w:b/>
          <w:sz w:val="24"/>
          <w:szCs w:val="24"/>
        </w:rPr>
        <w:t>References</w:t>
      </w:r>
    </w:p>
    <w:p w:rsidR="00D7065D" w:rsidRPr="00EB381C" w:rsidRDefault="00AF5089" w:rsidP="00BC1D6E">
      <w:pPr>
        <w:spacing w:after="0" w:line="360" w:lineRule="auto"/>
        <w:ind w:left="284" w:hanging="284"/>
        <w:contextualSpacing/>
        <w:rPr>
          <w:rFonts w:ascii="Arial" w:hAnsi="Arial" w:cs="Arial"/>
          <w:bCs/>
          <w:sz w:val="24"/>
          <w:szCs w:val="24"/>
        </w:rPr>
      </w:pPr>
      <w:proofErr w:type="gramStart"/>
      <w:r w:rsidRPr="00AF5089">
        <w:rPr>
          <w:rFonts w:ascii="Arial" w:hAnsi="Arial" w:cs="Arial"/>
          <w:bCs/>
          <w:sz w:val="24"/>
          <w:szCs w:val="24"/>
        </w:rPr>
        <w:t>Conover MR. 2011 Population growth and movements of Canada Geese in New Haven County, Connecticut, during a 25-year period.</w:t>
      </w:r>
      <w:proofErr w:type="gramEnd"/>
      <w:r w:rsidRPr="00AF5089">
        <w:rPr>
          <w:rFonts w:ascii="Arial" w:hAnsi="Arial" w:cs="Arial"/>
          <w:bCs/>
          <w:sz w:val="24"/>
          <w:szCs w:val="24"/>
        </w:rPr>
        <w:t xml:space="preserve"> </w:t>
      </w:r>
      <w:proofErr w:type="spellStart"/>
      <w:r w:rsidRPr="00AF5089">
        <w:rPr>
          <w:rFonts w:ascii="Arial" w:hAnsi="Arial" w:cs="Arial"/>
          <w:bCs/>
          <w:i/>
          <w:sz w:val="24"/>
          <w:szCs w:val="24"/>
        </w:rPr>
        <w:t>Waterbirds</w:t>
      </w:r>
      <w:proofErr w:type="spellEnd"/>
      <w:r w:rsidRPr="00AF5089">
        <w:rPr>
          <w:rFonts w:ascii="Arial" w:hAnsi="Arial" w:cs="Arial"/>
          <w:bCs/>
          <w:sz w:val="24"/>
          <w:szCs w:val="24"/>
        </w:rPr>
        <w:t xml:space="preserve"> 34: 412-421.</w:t>
      </w:r>
    </w:p>
    <w:p w:rsidR="00CC3CDB" w:rsidRPr="00EB381C" w:rsidRDefault="00AF5089" w:rsidP="00CC3CDB">
      <w:pPr>
        <w:spacing w:after="0" w:line="360" w:lineRule="auto"/>
        <w:ind w:left="284" w:hanging="284"/>
        <w:contextualSpacing/>
        <w:rPr>
          <w:rFonts w:ascii="Arial" w:hAnsi="Arial" w:cs="Arial"/>
          <w:bCs/>
          <w:sz w:val="24"/>
          <w:szCs w:val="24"/>
        </w:rPr>
      </w:pPr>
      <w:r w:rsidRPr="00AF5089">
        <w:rPr>
          <w:rFonts w:ascii="Arial" w:hAnsi="Arial" w:cs="Arial"/>
          <w:bCs/>
          <w:sz w:val="24"/>
          <w:szCs w:val="24"/>
        </w:rPr>
        <w:t xml:space="preserve">Cunningham SJ, Hockey PAR. 2010. </w:t>
      </w:r>
      <w:proofErr w:type="gramStart"/>
      <w:r w:rsidRPr="00AF5089">
        <w:rPr>
          <w:rFonts w:ascii="Arial" w:hAnsi="Arial" w:cs="Arial"/>
          <w:bCs/>
          <w:sz w:val="24"/>
          <w:szCs w:val="24"/>
        </w:rPr>
        <w:t>Egyptian Geese and golf courses in the Cape Town area.</w:t>
      </w:r>
      <w:proofErr w:type="gramEnd"/>
      <w:r w:rsidRPr="00AF5089">
        <w:rPr>
          <w:rFonts w:ascii="Arial" w:hAnsi="Arial" w:cs="Arial"/>
          <w:bCs/>
          <w:sz w:val="24"/>
          <w:szCs w:val="24"/>
        </w:rPr>
        <w:t xml:space="preserve"> </w:t>
      </w:r>
      <w:proofErr w:type="gramStart"/>
      <w:r w:rsidRPr="00AF5089">
        <w:rPr>
          <w:rFonts w:ascii="Arial" w:hAnsi="Arial" w:cs="Arial"/>
          <w:bCs/>
          <w:sz w:val="24"/>
          <w:szCs w:val="24"/>
        </w:rPr>
        <w:t xml:space="preserve">Percy </w:t>
      </w:r>
      <w:proofErr w:type="spellStart"/>
      <w:r w:rsidRPr="00AF5089">
        <w:rPr>
          <w:rFonts w:ascii="Arial" w:hAnsi="Arial" w:cs="Arial"/>
          <w:bCs/>
          <w:sz w:val="24"/>
          <w:szCs w:val="24"/>
        </w:rPr>
        <w:t>FitzPatrick</w:t>
      </w:r>
      <w:proofErr w:type="spellEnd"/>
      <w:r w:rsidRPr="00AF5089">
        <w:rPr>
          <w:rFonts w:ascii="Arial" w:hAnsi="Arial" w:cs="Arial"/>
          <w:bCs/>
          <w:sz w:val="24"/>
          <w:szCs w:val="24"/>
        </w:rPr>
        <w:t xml:space="preserve"> Institute of African Ornithology, University of Cape Town.</w:t>
      </w:r>
      <w:proofErr w:type="gramEnd"/>
      <w:r w:rsidRPr="00AF5089">
        <w:rPr>
          <w:rFonts w:ascii="Arial" w:hAnsi="Arial" w:cs="Arial"/>
          <w:bCs/>
          <w:sz w:val="24"/>
          <w:szCs w:val="24"/>
        </w:rPr>
        <w:t xml:space="preserve"> </w:t>
      </w:r>
      <w:proofErr w:type="gramStart"/>
      <w:r w:rsidRPr="00AF5089">
        <w:rPr>
          <w:rFonts w:ascii="Arial" w:hAnsi="Arial" w:cs="Arial"/>
          <w:bCs/>
          <w:sz w:val="24"/>
          <w:szCs w:val="24"/>
        </w:rPr>
        <w:t>Unpublished report.</w:t>
      </w:r>
      <w:proofErr w:type="gramEnd"/>
    </w:p>
    <w:p w:rsidR="00615707" w:rsidRPr="00EB381C" w:rsidRDefault="00AF5089" w:rsidP="00BC1D6E">
      <w:pPr>
        <w:spacing w:after="0" w:line="360" w:lineRule="auto"/>
        <w:ind w:left="284" w:hanging="284"/>
        <w:contextualSpacing/>
        <w:rPr>
          <w:rFonts w:ascii="Arial" w:hAnsi="Arial" w:cs="Arial"/>
          <w:sz w:val="24"/>
          <w:szCs w:val="24"/>
        </w:rPr>
      </w:pPr>
      <w:r w:rsidRPr="00AF5089">
        <w:rPr>
          <w:rFonts w:ascii="Arial" w:hAnsi="Arial" w:cs="Arial"/>
          <w:sz w:val="24"/>
          <w:szCs w:val="24"/>
        </w:rPr>
        <w:t xml:space="preserve">Fox S-J, Hockey PAR. 2007. </w:t>
      </w:r>
      <w:proofErr w:type="gramStart"/>
      <w:r w:rsidRPr="00AF5089">
        <w:rPr>
          <w:rFonts w:ascii="Arial" w:hAnsi="Arial" w:cs="Arial"/>
          <w:sz w:val="24"/>
          <w:szCs w:val="24"/>
        </w:rPr>
        <w:t xml:space="preserve">Impacts of a South African coastal golf estate on </w:t>
      </w:r>
      <w:proofErr w:type="spellStart"/>
      <w:r w:rsidRPr="00AF5089">
        <w:rPr>
          <w:rFonts w:ascii="Arial" w:hAnsi="Arial" w:cs="Arial"/>
          <w:sz w:val="24"/>
          <w:szCs w:val="24"/>
        </w:rPr>
        <w:t>shrubland</w:t>
      </w:r>
      <w:proofErr w:type="spellEnd"/>
      <w:r w:rsidRPr="00AF5089">
        <w:rPr>
          <w:rFonts w:ascii="Arial" w:hAnsi="Arial" w:cs="Arial"/>
          <w:sz w:val="24"/>
          <w:szCs w:val="24"/>
        </w:rPr>
        <w:t xml:space="preserve"> bird communities.</w:t>
      </w:r>
      <w:proofErr w:type="gramEnd"/>
      <w:r w:rsidRPr="00AF5089">
        <w:rPr>
          <w:rFonts w:ascii="Arial" w:hAnsi="Arial" w:cs="Arial"/>
          <w:sz w:val="24"/>
          <w:szCs w:val="24"/>
        </w:rPr>
        <w:t xml:space="preserve"> </w:t>
      </w:r>
      <w:r w:rsidRPr="00AF5089">
        <w:rPr>
          <w:rFonts w:ascii="Arial" w:hAnsi="Arial" w:cs="Arial"/>
          <w:i/>
          <w:sz w:val="24"/>
          <w:szCs w:val="24"/>
        </w:rPr>
        <w:t>South African Journal of Science</w:t>
      </w:r>
      <w:r w:rsidRPr="00AF5089">
        <w:rPr>
          <w:rFonts w:ascii="Arial" w:hAnsi="Arial" w:cs="Arial"/>
          <w:sz w:val="24"/>
          <w:szCs w:val="24"/>
        </w:rPr>
        <w:t xml:space="preserve"> 103: 27-35.</w:t>
      </w:r>
    </w:p>
    <w:p w:rsidR="00A76066" w:rsidRPr="00EB381C" w:rsidRDefault="00AF5089" w:rsidP="00BC1D6E">
      <w:pPr>
        <w:spacing w:after="0" w:line="360" w:lineRule="auto"/>
        <w:ind w:left="284" w:hanging="284"/>
        <w:contextualSpacing/>
        <w:rPr>
          <w:rFonts w:ascii="Arial" w:hAnsi="Arial" w:cs="Arial"/>
          <w:sz w:val="24"/>
          <w:szCs w:val="24"/>
        </w:rPr>
      </w:pPr>
      <w:r w:rsidRPr="00AF5089">
        <w:rPr>
          <w:rFonts w:ascii="Arial" w:eastAsia="Calibri" w:hAnsi="Arial" w:cs="Arial"/>
          <w:sz w:val="24"/>
          <w:szCs w:val="24"/>
        </w:rPr>
        <w:t>Davies GBP, Allan DG. 2005. Egyptian Goose. In: Hockey PAR, Dean WRJ, Ryan PG</w:t>
      </w:r>
      <w:r w:rsidRPr="00AF5089">
        <w:rPr>
          <w:rFonts w:ascii="Arial" w:hAnsi="Arial" w:cs="Arial"/>
          <w:sz w:val="24"/>
          <w:szCs w:val="24"/>
        </w:rPr>
        <w:t>.</w:t>
      </w:r>
      <w:r w:rsidRPr="00AF5089">
        <w:rPr>
          <w:rFonts w:ascii="Arial" w:eastAsia="Calibri" w:hAnsi="Arial" w:cs="Arial"/>
          <w:sz w:val="24"/>
          <w:szCs w:val="24"/>
        </w:rPr>
        <w:t xml:space="preserve"> (</w:t>
      </w:r>
      <w:proofErr w:type="spellStart"/>
      <w:proofErr w:type="gramStart"/>
      <w:r w:rsidRPr="00AF5089">
        <w:rPr>
          <w:rFonts w:ascii="Arial" w:eastAsia="Calibri" w:hAnsi="Arial" w:cs="Arial"/>
          <w:sz w:val="24"/>
          <w:szCs w:val="24"/>
        </w:rPr>
        <w:t>eds</w:t>
      </w:r>
      <w:proofErr w:type="spellEnd"/>
      <w:proofErr w:type="gramEnd"/>
      <w:r w:rsidRPr="00AF5089">
        <w:rPr>
          <w:rFonts w:ascii="Arial" w:eastAsia="Calibri" w:hAnsi="Arial" w:cs="Arial"/>
          <w:sz w:val="24"/>
          <w:szCs w:val="24"/>
        </w:rPr>
        <w:t xml:space="preserve">), </w:t>
      </w:r>
      <w:r w:rsidRPr="00AF5089">
        <w:rPr>
          <w:rFonts w:ascii="Arial" w:eastAsia="Calibri" w:hAnsi="Arial" w:cs="Arial"/>
          <w:i/>
          <w:sz w:val="24"/>
          <w:szCs w:val="24"/>
        </w:rPr>
        <w:t>Roberts birds of southern Africa</w:t>
      </w:r>
      <w:r w:rsidRPr="00AF5089">
        <w:rPr>
          <w:rFonts w:ascii="Arial" w:eastAsia="Calibri" w:hAnsi="Arial" w:cs="Arial"/>
          <w:sz w:val="24"/>
          <w:szCs w:val="24"/>
        </w:rPr>
        <w:t xml:space="preserve"> (7</w:t>
      </w:r>
      <w:r w:rsidRPr="00AF5089">
        <w:rPr>
          <w:rFonts w:ascii="Arial" w:eastAsia="Calibri" w:hAnsi="Arial" w:cs="Arial"/>
          <w:sz w:val="24"/>
          <w:szCs w:val="24"/>
          <w:vertAlign w:val="superscript"/>
        </w:rPr>
        <w:t>th</w:t>
      </w:r>
      <w:r w:rsidRPr="00AF5089">
        <w:rPr>
          <w:rFonts w:ascii="Arial" w:eastAsia="Calibri" w:hAnsi="Arial" w:cs="Arial"/>
          <w:sz w:val="24"/>
          <w:szCs w:val="24"/>
        </w:rPr>
        <w:t xml:space="preserve"> </w:t>
      </w:r>
      <w:proofErr w:type="spellStart"/>
      <w:r w:rsidRPr="00AF5089">
        <w:rPr>
          <w:rFonts w:ascii="Arial" w:eastAsia="Calibri" w:hAnsi="Arial" w:cs="Arial"/>
          <w:sz w:val="24"/>
          <w:szCs w:val="24"/>
        </w:rPr>
        <w:t>edn</w:t>
      </w:r>
      <w:proofErr w:type="spellEnd"/>
      <w:r w:rsidRPr="00AF5089">
        <w:rPr>
          <w:rFonts w:ascii="Arial" w:eastAsia="Calibri" w:hAnsi="Arial" w:cs="Arial"/>
          <w:sz w:val="24"/>
          <w:szCs w:val="24"/>
        </w:rPr>
        <w:t xml:space="preserve">). Cape Town: Trustees of the John </w:t>
      </w:r>
      <w:proofErr w:type="spellStart"/>
      <w:r w:rsidRPr="00AF5089">
        <w:rPr>
          <w:rFonts w:ascii="Arial" w:eastAsia="Calibri" w:hAnsi="Arial" w:cs="Arial"/>
          <w:sz w:val="24"/>
          <w:szCs w:val="24"/>
        </w:rPr>
        <w:t>Voelcker</w:t>
      </w:r>
      <w:proofErr w:type="spellEnd"/>
      <w:r w:rsidRPr="00AF5089">
        <w:rPr>
          <w:rFonts w:ascii="Arial" w:eastAsia="Calibri" w:hAnsi="Arial" w:cs="Arial"/>
          <w:sz w:val="24"/>
          <w:szCs w:val="24"/>
        </w:rPr>
        <w:t xml:space="preserve"> Bird Book Fund. pp 91-93.</w:t>
      </w:r>
    </w:p>
    <w:p w:rsidR="00955E93" w:rsidRPr="00EB381C" w:rsidRDefault="00AF5089" w:rsidP="00BC1D6E">
      <w:pPr>
        <w:spacing w:after="0" w:line="360" w:lineRule="auto"/>
        <w:ind w:left="284" w:hanging="284"/>
        <w:contextualSpacing/>
        <w:rPr>
          <w:rFonts w:ascii="Arial" w:hAnsi="Arial" w:cs="Arial"/>
          <w:sz w:val="24"/>
          <w:szCs w:val="24"/>
        </w:rPr>
      </w:pPr>
      <w:proofErr w:type="spellStart"/>
      <w:r w:rsidRPr="00AF5089">
        <w:rPr>
          <w:rFonts w:ascii="Arial" w:eastAsia="Calibri" w:hAnsi="Arial" w:cs="Arial"/>
          <w:sz w:val="24"/>
          <w:szCs w:val="24"/>
        </w:rPr>
        <w:t>Mangnall</w:t>
      </w:r>
      <w:proofErr w:type="spellEnd"/>
      <w:r w:rsidRPr="00AF5089">
        <w:rPr>
          <w:rFonts w:ascii="Arial" w:eastAsia="Calibri" w:hAnsi="Arial" w:cs="Arial"/>
          <w:sz w:val="24"/>
          <w:szCs w:val="24"/>
        </w:rPr>
        <w:t xml:space="preserve"> M</w:t>
      </w:r>
      <w:r w:rsidRPr="00AF5089">
        <w:rPr>
          <w:rFonts w:ascii="Arial" w:hAnsi="Arial" w:cs="Arial"/>
          <w:sz w:val="24"/>
          <w:szCs w:val="24"/>
        </w:rPr>
        <w:t>J, Crowe TM.</w:t>
      </w:r>
      <w:r w:rsidRPr="00AF5089">
        <w:rPr>
          <w:rFonts w:ascii="Arial" w:eastAsia="Calibri" w:hAnsi="Arial" w:cs="Arial"/>
          <w:sz w:val="24"/>
          <w:szCs w:val="24"/>
        </w:rPr>
        <w:t xml:space="preserve"> 2002. Population dynamics and the physical and financial impacts to cereal crops of the Egyptian Goose </w:t>
      </w:r>
      <w:proofErr w:type="spellStart"/>
      <w:r w:rsidRPr="00AF5089">
        <w:rPr>
          <w:rFonts w:ascii="Arial" w:eastAsia="Calibri" w:hAnsi="Arial" w:cs="Arial"/>
          <w:i/>
          <w:sz w:val="24"/>
          <w:szCs w:val="24"/>
        </w:rPr>
        <w:t>Alopochen</w:t>
      </w:r>
      <w:proofErr w:type="spellEnd"/>
      <w:r w:rsidRPr="00AF5089">
        <w:rPr>
          <w:rFonts w:ascii="Arial" w:eastAsia="Calibri" w:hAnsi="Arial" w:cs="Arial"/>
          <w:i/>
          <w:sz w:val="24"/>
          <w:szCs w:val="24"/>
        </w:rPr>
        <w:t xml:space="preserve"> </w:t>
      </w:r>
      <w:proofErr w:type="spellStart"/>
      <w:r w:rsidRPr="00AF5089">
        <w:rPr>
          <w:rFonts w:ascii="Arial" w:eastAsia="Calibri" w:hAnsi="Arial" w:cs="Arial"/>
          <w:i/>
          <w:sz w:val="24"/>
          <w:szCs w:val="24"/>
        </w:rPr>
        <w:t>aegyptiacus</w:t>
      </w:r>
      <w:proofErr w:type="spellEnd"/>
      <w:r w:rsidRPr="00AF5089">
        <w:rPr>
          <w:rFonts w:ascii="Arial" w:eastAsia="Calibri" w:hAnsi="Arial" w:cs="Arial"/>
          <w:sz w:val="24"/>
          <w:szCs w:val="24"/>
        </w:rPr>
        <w:t xml:space="preserve"> on the Agulhas Plain, Western Cape, South Africa</w:t>
      </w:r>
      <w:r w:rsidRPr="00AF5089">
        <w:rPr>
          <w:rFonts w:ascii="Arial" w:eastAsia="Calibri" w:hAnsi="Arial" w:cs="Arial"/>
          <w:i/>
          <w:sz w:val="24"/>
          <w:szCs w:val="24"/>
        </w:rPr>
        <w:t>. Agriculture, Ecosystems &amp; Environment</w:t>
      </w:r>
      <w:r w:rsidRPr="00AF5089">
        <w:rPr>
          <w:rFonts w:ascii="Arial" w:eastAsia="Calibri" w:hAnsi="Arial" w:cs="Arial"/>
          <w:sz w:val="24"/>
          <w:szCs w:val="24"/>
        </w:rPr>
        <w:t xml:space="preserve"> 90: 231-246</w:t>
      </w:r>
      <w:r w:rsidRPr="00AF5089">
        <w:rPr>
          <w:rFonts w:ascii="Arial" w:hAnsi="Arial" w:cs="Arial"/>
          <w:sz w:val="24"/>
          <w:szCs w:val="24"/>
        </w:rPr>
        <w:t>.</w:t>
      </w:r>
    </w:p>
    <w:p w:rsidR="00955E93" w:rsidRPr="00EB381C" w:rsidRDefault="00AF5089" w:rsidP="00BC1D6E">
      <w:pPr>
        <w:spacing w:after="0" w:line="360" w:lineRule="auto"/>
        <w:ind w:left="284" w:hanging="284"/>
        <w:contextualSpacing/>
        <w:rPr>
          <w:rFonts w:ascii="Arial" w:eastAsia="Calibri" w:hAnsi="Arial" w:cs="Arial"/>
          <w:sz w:val="24"/>
          <w:szCs w:val="24"/>
        </w:rPr>
      </w:pPr>
      <w:r w:rsidRPr="00AF5089">
        <w:rPr>
          <w:rFonts w:ascii="Arial" w:eastAsia="Calibri" w:hAnsi="Arial" w:cs="Arial"/>
          <w:sz w:val="24"/>
          <w:szCs w:val="24"/>
        </w:rPr>
        <w:t xml:space="preserve">McLachlan GR, </w:t>
      </w:r>
      <w:proofErr w:type="spellStart"/>
      <w:r w:rsidRPr="00AF5089">
        <w:rPr>
          <w:rFonts w:ascii="Arial" w:eastAsia="Calibri" w:hAnsi="Arial" w:cs="Arial"/>
          <w:sz w:val="24"/>
          <w:szCs w:val="24"/>
        </w:rPr>
        <w:t>Liversidge</w:t>
      </w:r>
      <w:proofErr w:type="spellEnd"/>
      <w:r w:rsidRPr="00AF5089">
        <w:rPr>
          <w:rFonts w:ascii="Arial" w:eastAsia="Calibri" w:hAnsi="Arial" w:cs="Arial"/>
          <w:sz w:val="24"/>
          <w:szCs w:val="24"/>
        </w:rPr>
        <w:t xml:space="preserve"> R. 1957. </w:t>
      </w:r>
      <w:r w:rsidRPr="00AF5089">
        <w:rPr>
          <w:rFonts w:ascii="Arial" w:eastAsia="Calibri" w:hAnsi="Arial" w:cs="Arial"/>
          <w:i/>
          <w:sz w:val="24"/>
          <w:szCs w:val="24"/>
        </w:rPr>
        <w:t>Roberts’ birds of South Africa</w:t>
      </w:r>
      <w:r w:rsidRPr="00AF5089">
        <w:rPr>
          <w:rFonts w:ascii="Arial" w:eastAsia="Calibri" w:hAnsi="Arial" w:cs="Arial"/>
          <w:sz w:val="24"/>
          <w:szCs w:val="24"/>
        </w:rPr>
        <w:t xml:space="preserve"> (2</w:t>
      </w:r>
      <w:r w:rsidRPr="00AF5089">
        <w:rPr>
          <w:rFonts w:ascii="Arial" w:eastAsia="Calibri" w:hAnsi="Arial" w:cs="Arial"/>
          <w:sz w:val="24"/>
          <w:szCs w:val="24"/>
          <w:vertAlign w:val="superscript"/>
        </w:rPr>
        <w:t>nd</w:t>
      </w:r>
      <w:r w:rsidRPr="00AF5089">
        <w:rPr>
          <w:rFonts w:ascii="Arial" w:eastAsia="Calibri" w:hAnsi="Arial" w:cs="Arial"/>
          <w:sz w:val="24"/>
          <w:szCs w:val="24"/>
        </w:rPr>
        <w:t xml:space="preserve"> </w:t>
      </w:r>
      <w:proofErr w:type="spellStart"/>
      <w:r w:rsidRPr="00AF5089">
        <w:rPr>
          <w:rFonts w:ascii="Arial" w:eastAsia="Calibri" w:hAnsi="Arial" w:cs="Arial"/>
          <w:sz w:val="24"/>
          <w:szCs w:val="24"/>
        </w:rPr>
        <w:t>edn</w:t>
      </w:r>
      <w:proofErr w:type="spellEnd"/>
      <w:r w:rsidRPr="00AF5089">
        <w:rPr>
          <w:rFonts w:ascii="Arial" w:eastAsia="Calibri" w:hAnsi="Arial" w:cs="Arial"/>
          <w:sz w:val="24"/>
          <w:szCs w:val="24"/>
        </w:rPr>
        <w:t>). Cape Town: South African Bird Book Fund.</w:t>
      </w:r>
    </w:p>
    <w:p w:rsidR="00B235F4" w:rsidRPr="00EB381C" w:rsidRDefault="00AF5089" w:rsidP="00BC1D6E">
      <w:pPr>
        <w:spacing w:after="0" w:line="360" w:lineRule="auto"/>
        <w:ind w:left="284" w:hanging="284"/>
        <w:contextualSpacing/>
        <w:rPr>
          <w:rFonts w:ascii="Arial" w:hAnsi="Arial" w:cs="Arial"/>
          <w:sz w:val="24"/>
          <w:szCs w:val="24"/>
        </w:rPr>
      </w:pPr>
      <w:proofErr w:type="gramStart"/>
      <w:r w:rsidRPr="00AF5089">
        <w:rPr>
          <w:rFonts w:ascii="Arial" w:hAnsi="Arial" w:cs="Arial"/>
          <w:sz w:val="24"/>
          <w:szCs w:val="24"/>
        </w:rPr>
        <w:t>Stephen V. 2008.</w:t>
      </w:r>
      <w:proofErr w:type="gramEnd"/>
      <w:r w:rsidRPr="00AF5089">
        <w:rPr>
          <w:rFonts w:ascii="Arial" w:hAnsi="Arial" w:cs="Arial"/>
          <w:b/>
          <w:sz w:val="24"/>
          <w:szCs w:val="24"/>
        </w:rPr>
        <w:t xml:space="preserve"> </w:t>
      </w:r>
      <w:proofErr w:type="gramStart"/>
      <w:r w:rsidRPr="00AF5089">
        <w:rPr>
          <w:rFonts w:ascii="Arial" w:hAnsi="Arial" w:cs="Arial"/>
          <w:sz w:val="24"/>
          <w:szCs w:val="24"/>
        </w:rPr>
        <w:t>A review of mitigation measures and their effectiveness in reducing the nuisance of geese on golf courses.</w:t>
      </w:r>
      <w:proofErr w:type="gramEnd"/>
      <w:r w:rsidRPr="00AF5089">
        <w:rPr>
          <w:rFonts w:ascii="Arial" w:hAnsi="Arial" w:cs="Arial"/>
          <w:sz w:val="24"/>
          <w:szCs w:val="24"/>
        </w:rPr>
        <w:t xml:space="preserve"> PFIAO, UCT, unpublished MSc thesis.</w:t>
      </w:r>
    </w:p>
    <w:p w:rsidR="00D7065D" w:rsidRDefault="00AF5089" w:rsidP="00BC1D6E">
      <w:pPr>
        <w:spacing w:after="0" w:line="360" w:lineRule="auto"/>
        <w:ind w:left="284" w:hanging="284"/>
        <w:contextualSpacing/>
        <w:rPr>
          <w:rFonts w:ascii="Arial" w:hAnsi="Arial" w:cs="Arial"/>
          <w:sz w:val="24"/>
          <w:szCs w:val="24"/>
        </w:rPr>
      </w:pPr>
      <w:r w:rsidRPr="00AF5089">
        <w:rPr>
          <w:rFonts w:ascii="Arial" w:hAnsi="Arial" w:cs="Arial"/>
          <w:sz w:val="24"/>
          <w:szCs w:val="24"/>
        </w:rPr>
        <w:t xml:space="preserve">Washburn BE, </w:t>
      </w:r>
      <w:proofErr w:type="spellStart"/>
      <w:r w:rsidRPr="00AF5089">
        <w:rPr>
          <w:rFonts w:ascii="Arial" w:hAnsi="Arial" w:cs="Arial"/>
          <w:sz w:val="24"/>
          <w:szCs w:val="24"/>
        </w:rPr>
        <w:t>Seamans</w:t>
      </w:r>
      <w:proofErr w:type="spellEnd"/>
      <w:r w:rsidRPr="00AF5089">
        <w:rPr>
          <w:rFonts w:ascii="Arial" w:hAnsi="Arial" w:cs="Arial"/>
          <w:sz w:val="24"/>
          <w:szCs w:val="24"/>
        </w:rPr>
        <w:t xml:space="preserve"> TW. 2011. Foraging preferences of Canada Geese among </w:t>
      </w:r>
      <w:proofErr w:type="spellStart"/>
      <w:r w:rsidRPr="00AF5089">
        <w:rPr>
          <w:rFonts w:ascii="Arial" w:hAnsi="Arial" w:cs="Arial"/>
          <w:sz w:val="24"/>
          <w:szCs w:val="24"/>
        </w:rPr>
        <w:t>turfgrasses</w:t>
      </w:r>
      <w:proofErr w:type="spellEnd"/>
      <w:r w:rsidRPr="00AF5089">
        <w:rPr>
          <w:rFonts w:ascii="Arial" w:hAnsi="Arial" w:cs="Arial"/>
          <w:sz w:val="24"/>
          <w:szCs w:val="24"/>
        </w:rPr>
        <w:t xml:space="preserve">: Implications for reducing human-goose conflicts. </w:t>
      </w:r>
      <w:r w:rsidRPr="00AF5089">
        <w:rPr>
          <w:rFonts w:ascii="Arial" w:hAnsi="Arial" w:cs="Arial"/>
          <w:i/>
          <w:sz w:val="24"/>
          <w:szCs w:val="24"/>
        </w:rPr>
        <w:t xml:space="preserve">Journal of Wildlife Management </w:t>
      </w:r>
      <w:r w:rsidRPr="00AF5089">
        <w:rPr>
          <w:rFonts w:ascii="Arial" w:hAnsi="Arial" w:cs="Arial"/>
          <w:sz w:val="24"/>
          <w:szCs w:val="24"/>
        </w:rPr>
        <w:t>76: 600-607.</w:t>
      </w:r>
      <w:r w:rsidR="00D7065D">
        <w:rPr>
          <w:rFonts w:ascii="Arial" w:hAnsi="Arial" w:cs="Arial"/>
          <w:sz w:val="24"/>
          <w:szCs w:val="24"/>
        </w:rPr>
        <w:t xml:space="preserve"> </w:t>
      </w:r>
    </w:p>
    <w:p w:rsidR="00A67177" w:rsidRDefault="00A67177" w:rsidP="00097EAA">
      <w:pPr>
        <w:spacing w:after="0" w:line="360" w:lineRule="auto"/>
        <w:ind w:left="284" w:hanging="284"/>
        <w:contextualSpacing/>
        <w:mirrorIndents/>
        <w:rPr>
          <w:rFonts w:ascii="Arial" w:hAnsi="Arial" w:cs="Arial"/>
          <w:sz w:val="24"/>
          <w:szCs w:val="24"/>
        </w:rPr>
      </w:pPr>
    </w:p>
    <w:p w:rsidR="0089121D" w:rsidRDefault="00D820FD" w:rsidP="008916EB">
      <w:pPr>
        <w:spacing w:after="0" w:line="360" w:lineRule="auto"/>
        <w:contextualSpacing/>
        <w:mirrorIndents/>
        <w:rPr>
          <w:rFonts w:ascii="Arial" w:hAnsi="Arial" w:cs="Arial"/>
          <w:sz w:val="24"/>
          <w:szCs w:val="24"/>
        </w:rPr>
      </w:pPr>
      <w:r>
        <w:rPr>
          <w:rFonts w:ascii="Arial" w:hAnsi="Arial" w:cs="Arial"/>
          <w:sz w:val="24"/>
          <w:szCs w:val="24"/>
        </w:rPr>
        <w:t>Handling editor: RJM Crawford</w:t>
      </w:r>
    </w:p>
    <w:p w:rsidR="00D820FD" w:rsidRDefault="00D820FD" w:rsidP="008916EB">
      <w:pPr>
        <w:spacing w:after="0" w:line="360" w:lineRule="auto"/>
        <w:contextualSpacing/>
        <w:mirrorIndents/>
        <w:rPr>
          <w:rFonts w:ascii="Arial" w:hAnsi="Arial" w:cs="Arial"/>
          <w:sz w:val="24"/>
          <w:szCs w:val="24"/>
        </w:rPr>
      </w:pPr>
      <w:r>
        <w:rPr>
          <w:rFonts w:ascii="Arial" w:hAnsi="Arial" w:cs="Arial"/>
          <w:sz w:val="24"/>
          <w:szCs w:val="24"/>
        </w:rPr>
        <w:lastRenderedPageBreak/>
        <w:t>Received May 2012; Accepted November 2012</w:t>
      </w:r>
    </w:p>
    <w:sectPr w:rsidR="00D820FD" w:rsidSect="006C1971">
      <w:headerReference w:type="default" r:id="rId8"/>
      <w:footerReference w:type="default" r:id="rId9"/>
      <w:pgSz w:w="11906" w:h="16838"/>
      <w:pgMar w:top="1134" w:right="1133"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491" w:rsidRDefault="00680491" w:rsidP="006C1971">
      <w:pPr>
        <w:spacing w:after="0" w:line="240" w:lineRule="auto"/>
      </w:pPr>
      <w:r>
        <w:separator/>
      </w:r>
    </w:p>
  </w:endnote>
  <w:endnote w:type="continuationSeparator" w:id="0">
    <w:p w:rsidR="00680491" w:rsidRDefault="00680491" w:rsidP="006C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44313"/>
      <w:docPartObj>
        <w:docPartGallery w:val="Page Numbers (Bottom of Page)"/>
        <w:docPartUnique/>
      </w:docPartObj>
    </w:sdtPr>
    <w:sdtEndPr/>
    <w:sdtContent>
      <w:p w:rsidR="00FB4422" w:rsidRDefault="00680491">
        <w:pPr>
          <w:pStyle w:val="Footer"/>
          <w:jc w:val="right"/>
        </w:pPr>
        <w:r>
          <w:fldChar w:fldCharType="begin"/>
        </w:r>
        <w:r>
          <w:instrText xml:space="preserve"> PAGE   \* MERGEFORMAT </w:instrText>
        </w:r>
        <w:r>
          <w:fldChar w:fldCharType="separate"/>
        </w:r>
        <w:r w:rsidR="005C0C33">
          <w:rPr>
            <w:noProof/>
          </w:rPr>
          <w:t>1</w:t>
        </w:r>
        <w:r>
          <w:rPr>
            <w:noProof/>
          </w:rPr>
          <w:fldChar w:fldCharType="end"/>
        </w:r>
      </w:p>
    </w:sdtContent>
  </w:sdt>
  <w:p w:rsidR="00FB4422" w:rsidRDefault="00FB4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491" w:rsidRDefault="00680491" w:rsidP="006C1971">
      <w:pPr>
        <w:spacing w:after="0" w:line="240" w:lineRule="auto"/>
      </w:pPr>
      <w:r>
        <w:separator/>
      </w:r>
    </w:p>
  </w:footnote>
  <w:footnote w:type="continuationSeparator" w:id="0">
    <w:p w:rsidR="00680491" w:rsidRDefault="00680491" w:rsidP="006C1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422" w:rsidRDefault="00FB4422">
    <w:pPr>
      <w:pStyle w:val="Header"/>
    </w:pPr>
    <w:r>
      <w:t xml:space="preserve">                                                                                                   Little &amp; Sutton; Perceptions towards Egyptian Geese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35B"/>
    <w:multiLevelType w:val="hybridMultilevel"/>
    <w:tmpl w:val="F8022BB8"/>
    <w:lvl w:ilvl="0" w:tplc="5BB00228">
      <w:start w:val="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FCB030F"/>
    <w:multiLevelType w:val="hybridMultilevel"/>
    <w:tmpl w:val="84288E04"/>
    <w:lvl w:ilvl="0" w:tplc="F2680D5A">
      <w:start w:val="6"/>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FA"/>
    <w:rsid w:val="00007467"/>
    <w:rsid w:val="000256C3"/>
    <w:rsid w:val="00060E13"/>
    <w:rsid w:val="00082A1B"/>
    <w:rsid w:val="00097EAA"/>
    <w:rsid w:val="000C2D27"/>
    <w:rsid w:val="000C5F0B"/>
    <w:rsid w:val="000F2319"/>
    <w:rsid w:val="0010587A"/>
    <w:rsid w:val="00127EFD"/>
    <w:rsid w:val="00144959"/>
    <w:rsid w:val="00153DD4"/>
    <w:rsid w:val="0016435F"/>
    <w:rsid w:val="00170FB5"/>
    <w:rsid w:val="0017141B"/>
    <w:rsid w:val="00172461"/>
    <w:rsid w:val="00174ED1"/>
    <w:rsid w:val="0019127F"/>
    <w:rsid w:val="0019748F"/>
    <w:rsid w:val="001A5D9E"/>
    <w:rsid w:val="001B7C8D"/>
    <w:rsid w:val="001C0067"/>
    <w:rsid w:val="001D522F"/>
    <w:rsid w:val="001E4E0E"/>
    <w:rsid w:val="002101D7"/>
    <w:rsid w:val="00231A25"/>
    <w:rsid w:val="0023661B"/>
    <w:rsid w:val="002520B2"/>
    <w:rsid w:val="00252DD2"/>
    <w:rsid w:val="002609C4"/>
    <w:rsid w:val="00280FE6"/>
    <w:rsid w:val="0028483F"/>
    <w:rsid w:val="002866BA"/>
    <w:rsid w:val="002A073C"/>
    <w:rsid w:val="002A09BF"/>
    <w:rsid w:val="002A22B3"/>
    <w:rsid w:val="002C4D64"/>
    <w:rsid w:val="002C7B47"/>
    <w:rsid w:val="002D6724"/>
    <w:rsid w:val="002F556E"/>
    <w:rsid w:val="003323DA"/>
    <w:rsid w:val="003329AC"/>
    <w:rsid w:val="003414B4"/>
    <w:rsid w:val="00383DBA"/>
    <w:rsid w:val="003949BE"/>
    <w:rsid w:val="003A1BDD"/>
    <w:rsid w:val="003A37F6"/>
    <w:rsid w:val="003B1FF9"/>
    <w:rsid w:val="003B50FC"/>
    <w:rsid w:val="003C0332"/>
    <w:rsid w:val="003C3C62"/>
    <w:rsid w:val="003E2A97"/>
    <w:rsid w:val="004019A1"/>
    <w:rsid w:val="00426D3F"/>
    <w:rsid w:val="00434403"/>
    <w:rsid w:val="00445AD2"/>
    <w:rsid w:val="00452705"/>
    <w:rsid w:val="00472997"/>
    <w:rsid w:val="004867CB"/>
    <w:rsid w:val="00493974"/>
    <w:rsid w:val="004B426C"/>
    <w:rsid w:val="004B59A3"/>
    <w:rsid w:val="004C04F9"/>
    <w:rsid w:val="004C1FEF"/>
    <w:rsid w:val="004F398F"/>
    <w:rsid w:val="00503242"/>
    <w:rsid w:val="00506B72"/>
    <w:rsid w:val="0051310E"/>
    <w:rsid w:val="005138B0"/>
    <w:rsid w:val="00513995"/>
    <w:rsid w:val="00534920"/>
    <w:rsid w:val="0054053D"/>
    <w:rsid w:val="0054152F"/>
    <w:rsid w:val="00554CB0"/>
    <w:rsid w:val="005662BE"/>
    <w:rsid w:val="005725AF"/>
    <w:rsid w:val="00572610"/>
    <w:rsid w:val="005900AC"/>
    <w:rsid w:val="005909B8"/>
    <w:rsid w:val="00591F05"/>
    <w:rsid w:val="00593677"/>
    <w:rsid w:val="005A2D84"/>
    <w:rsid w:val="005A7ADF"/>
    <w:rsid w:val="005A7B4A"/>
    <w:rsid w:val="005B1A7A"/>
    <w:rsid w:val="005C04C6"/>
    <w:rsid w:val="005C0C33"/>
    <w:rsid w:val="005D01FE"/>
    <w:rsid w:val="005D2C0C"/>
    <w:rsid w:val="005E2A36"/>
    <w:rsid w:val="005F2BBF"/>
    <w:rsid w:val="0060609E"/>
    <w:rsid w:val="0060769D"/>
    <w:rsid w:val="00607F22"/>
    <w:rsid w:val="00615707"/>
    <w:rsid w:val="00616B0D"/>
    <w:rsid w:val="00622D46"/>
    <w:rsid w:val="00636133"/>
    <w:rsid w:val="0063701E"/>
    <w:rsid w:val="006401E9"/>
    <w:rsid w:val="006444F1"/>
    <w:rsid w:val="006501F4"/>
    <w:rsid w:val="00656A74"/>
    <w:rsid w:val="00660569"/>
    <w:rsid w:val="00673A8F"/>
    <w:rsid w:val="00680491"/>
    <w:rsid w:val="00692333"/>
    <w:rsid w:val="006A240E"/>
    <w:rsid w:val="006C1971"/>
    <w:rsid w:val="006C557B"/>
    <w:rsid w:val="006D52D6"/>
    <w:rsid w:val="006F0E75"/>
    <w:rsid w:val="006F238E"/>
    <w:rsid w:val="00716B31"/>
    <w:rsid w:val="00723DBA"/>
    <w:rsid w:val="00734D52"/>
    <w:rsid w:val="007473B0"/>
    <w:rsid w:val="00747B9B"/>
    <w:rsid w:val="00757AB6"/>
    <w:rsid w:val="0076028F"/>
    <w:rsid w:val="00766E86"/>
    <w:rsid w:val="0076713F"/>
    <w:rsid w:val="00781381"/>
    <w:rsid w:val="007A3760"/>
    <w:rsid w:val="007A62EE"/>
    <w:rsid w:val="007B2A57"/>
    <w:rsid w:val="007C35AB"/>
    <w:rsid w:val="007C6536"/>
    <w:rsid w:val="007D5CED"/>
    <w:rsid w:val="007F4C36"/>
    <w:rsid w:val="007F5207"/>
    <w:rsid w:val="00813944"/>
    <w:rsid w:val="00884A59"/>
    <w:rsid w:val="00885581"/>
    <w:rsid w:val="00887F7B"/>
    <w:rsid w:val="0089121D"/>
    <w:rsid w:val="008916EB"/>
    <w:rsid w:val="008A37C9"/>
    <w:rsid w:val="008B211C"/>
    <w:rsid w:val="008D2BA0"/>
    <w:rsid w:val="008E5904"/>
    <w:rsid w:val="00903F31"/>
    <w:rsid w:val="009306D9"/>
    <w:rsid w:val="0093114B"/>
    <w:rsid w:val="00935C55"/>
    <w:rsid w:val="009366D7"/>
    <w:rsid w:val="009559F6"/>
    <w:rsid w:val="00955E93"/>
    <w:rsid w:val="00962D47"/>
    <w:rsid w:val="00965329"/>
    <w:rsid w:val="009D46FD"/>
    <w:rsid w:val="009D5B3C"/>
    <w:rsid w:val="009D7922"/>
    <w:rsid w:val="00A00182"/>
    <w:rsid w:val="00A01275"/>
    <w:rsid w:val="00A12041"/>
    <w:rsid w:val="00A3426B"/>
    <w:rsid w:val="00A412B8"/>
    <w:rsid w:val="00A462D4"/>
    <w:rsid w:val="00A472F7"/>
    <w:rsid w:val="00A51757"/>
    <w:rsid w:val="00A51E66"/>
    <w:rsid w:val="00A67177"/>
    <w:rsid w:val="00A76066"/>
    <w:rsid w:val="00A912F2"/>
    <w:rsid w:val="00A93935"/>
    <w:rsid w:val="00A9692D"/>
    <w:rsid w:val="00AB59E3"/>
    <w:rsid w:val="00AD20EB"/>
    <w:rsid w:val="00AE0CA5"/>
    <w:rsid w:val="00AE673E"/>
    <w:rsid w:val="00AF5089"/>
    <w:rsid w:val="00B15047"/>
    <w:rsid w:val="00B217C9"/>
    <w:rsid w:val="00B235F4"/>
    <w:rsid w:val="00B26E8C"/>
    <w:rsid w:val="00B3591F"/>
    <w:rsid w:val="00B35B35"/>
    <w:rsid w:val="00B40210"/>
    <w:rsid w:val="00B53051"/>
    <w:rsid w:val="00B65874"/>
    <w:rsid w:val="00B67CAF"/>
    <w:rsid w:val="00B801D7"/>
    <w:rsid w:val="00B8538C"/>
    <w:rsid w:val="00B867A2"/>
    <w:rsid w:val="00BA78A1"/>
    <w:rsid w:val="00BA7965"/>
    <w:rsid w:val="00BC1D6E"/>
    <w:rsid w:val="00BD4B40"/>
    <w:rsid w:val="00BE1223"/>
    <w:rsid w:val="00BE3A52"/>
    <w:rsid w:val="00BF6F9F"/>
    <w:rsid w:val="00C020F4"/>
    <w:rsid w:val="00C03122"/>
    <w:rsid w:val="00C04C0A"/>
    <w:rsid w:val="00C14124"/>
    <w:rsid w:val="00C45C6F"/>
    <w:rsid w:val="00C51161"/>
    <w:rsid w:val="00C6148E"/>
    <w:rsid w:val="00C74E82"/>
    <w:rsid w:val="00C843B4"/>
    <w:rsid w:val="00C8559D"/>
    <w:rsid w:val="00C94B4D"/>
    <w:rsid w:val="00C95319"/>
    <w:rsid w:val="00CC3807"/>
    <w:rsid w:val="00CC3CDB"/>
    <w:rsid w:val="00CE5D35"/>
    <w:rsid w:val="00CF0D2D"/>
    <w:rsid w:val="00D02CE6"/>
    <w:rsid w:val="00D129E3"/>
    <w:rsid w:val="00D277AB"/>
    <w:rsid w:val="00D4060B"/>
    <w:rsid w:val="00D44714"/>
    <w:rsid w:val="00D7065D"/>
    <w:rsid w:val="00D820FD"/>
    <w:rsid w:val="00D84101"/>
    <w:rsid w:val="00D9415D"/>
    <w:rsid w:val="00DA2B3A"/>
    <w:rsid w:val="00DB5FC1"/>
    <w:rsid w:val="00DC6CA2"/>
    <w:rsid w:val="00DF0572"/>
    <w:rsid w:val="00DF6F72"/>
    <w:rsid w:val="00E02C52"/>
    <w:rsid w:val="00E02FFD"/>
    <w:rsid w:val="00E129A1"/>
    <w:rsid w:val="00E13737"/>
    <w:rsid w:val="00E1513B"/>
    <w:rsid w:val="00E266D5"/>
    <w:rsid w:val="00E5370C"/>
    <w:rsid w:val="00E629B2"/>
    <w:rsid w:val="00E70017"/>
    <w:rsid w:val="00E84065"/>
    <w:rsid w:val="00E940BD"/>
    <w:rsid w:val="00EA3B1D"/>
    <w:rsid w:val="00EB2F1C"/>
    <w:rsid w:val="00EB381C"/>
    <w:rsid w:val="00EB55C2"/>
    <w:rsid w:val="00EC17A7"/>
    <w:rsid w:val="00EC2495"/>
    <w:rsid w:val="00EC3A05"/>
    <w:rsid w:val="00ED0433"/>
    <w:rsid w:val="00ED22F3"/>
    <w:rsid w:val="00EE5233"/>
    <w:rsid w:val="00EF524A"/>
    <w:rsid w:val="00F00422"/>
    <w:rsid w:val="00F0759B"/>
    <w:rsid w:val="00F1444D"/>
    <w:rsid w:val="00F2186B"/>
    <w:rsid w:val="00F26702"/>
    <w:rsid w:val="00F41C8C"/>
    <w:rsid w:val="00F4405F"/>
    <w:rsid w:val="00F563AC"/>
    <w:rsid w:val="00F65543"/>
    <w:rsid w:val="00F77D84"/>
    <w:rsid w:val="00F80916"/>
    <w:rsid w:val="00F81974"/>
    <w:rsid w:val="00F8445A"/>
    <w:rsid w:val="00F93C1B"/>
    <w:rsid w:val="00FB4422"/>
    <w:rsid w:val="00FB7890"/>
    <w:rsid w:val="00FC05FA"/>
    <w:rsid w:val="00FD6772"/>
    <w:rsid w:val="00FF0724"/>
    <w:rsid w:val="00FF2119"/>
    <w:rsid w:val="00FF431E"/>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6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6D3F"/>
    <w:pPr>
      <w:ind w:left="720"/>
      <w:contextualSpacing/>
    </w:pPr>
  </w:style>
  <w:style w:type="paragraph" w:styleId="BalloonText">
    <w:name w:val="Balloon Text"/>
    <w:basedOn w:val="Normal"/>
    <w:link w:val="BalloonTextChar"/>
    <w:uiPriority w:val="99"/>
    <w:semiHidden/>
    <w:unhideWhenUsed/>
    <w:rsid w:val="00B86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A2"/>
    <w:rPr>
      <w:rFonts w:ascii="Tahoma" w:hAnsi="Tahoma" w:cs="Tahoma"/>
      <w:sz w:val="16"/>
      <w:szCs w:val="16"/>
    </w:rPr>
  </w:style>
  <w:style w:type="character" w:customStyle="1" w:styleId="italicintro1">
    <w:name w:val="italic_intro1"/>
    <w:basedOn w:val="DefaultParagraphFont"/>
    <w:rsid w:val="00B65874"/>
    <w:rPr>
      <w:rFonts w:ascii="Arial" w:hAnsi="Arial" w:cs="Arial" w:hint="default"/>
      <w:i w:val="0"/>
      <w:iCs w:val="0"/>
      <w:color w:val="770012"/>
      <w:sz w:val="22"/>
      <w:szCs w:val="22"/>
    </w:rPr>
  </w:style>
  <w:style w:type="character" w:customStyle="1" w:styleId="directions1">
    <w:name w:val="directions1"/>
    <w:basedOn w:val="DefaultParagraphFont"/>
    <w:rsid w:val="00B65874"/>
    <w:rPr>
      <w:rFonts w:ascii="Georgia" w:hAnsi="Georgia" w:hint="default"/>
      <w:i/>
      <w:iCs/>
      <w:color w:val="645945"/>
      <w:sz w:val="18"/>
      <w:szCs w:val="18"/>
    </w:rPr>
  </w:style>
  <w:style w:type="character" w:styleId="Hyperlink">
    <w:name w:val="Hyperlink"/>
    <w:basedOn w:val="DefaultParagraphFont"/>
    <w:uiPriority w:val="99"/>
    <w:unhideWhenUsed/>
    <w:rsid w:val="000F2319"/>
    <w:rPr>
      <w:color w:val="0000FF" w:themeColor="hyperlink"/>
      <w:u w:val="single"/>
    </w:rPr>
  </w:style>
  <w:style w:type="paragraph" w:styleId="Header">
    <w:name w:val="header"/>
    <w:basedOn w:val="Normal"/>
    <w:link w:val="HeaderChar"/>
    <w:uiPriority w:val="99"/>
    <w:unhideWhenUsed/>
    <w:rsid w:val="006C1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971"/>
  </w:style>
  <w:style w:type="paragraph" w:styleId="Footer">
    <w:name w:val="footer"/>
    <w:basedOn w:val="Normal"/>
    <w:link w:val="FooterChar"/>
    <w:uiPriority w:val="99"/>
    <w:unhideWhenUsed/>
    <w:rsid w:val="006C1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971"/>
  </w:style>
  <w:style w:type="character" w:styleId="CommentReference">
    <w:name w:val="annotation reference"/>
    <w:basedOn w:val="DefaultParagraphFont"/>
    <w:uiPriority w:val="99"/>
    <w:semiHidden/>
    <w:unhideWhenUsed/>
    <w:rsid w:val="00D820FD"/>
    <w:rPr>
      <w:sz w:val="16"/>
      <w:szCs w:val="16"/>
    </w:rPr>
  </w:style>
  <w:style w:type="paragraph" w:styleId="CommentText">
    <w:name w:val="annotation text"/>
    <w:basedOn w:val="Normal"/>
    <w:link w:val="CommentTextChar"/>
    <w:uiPriority w:val="99"/>
    <w:semiHidden/>
    <w:unhideWhenUsed/>
    <w:rsid w:val="00D820FD"/>
    <w:pPr>
      <w:spacing w:line="240" w:lineRule="auto"/>
    </w:pPr>
    <w:rPr>
      <w:sz w:val="20"/>
      <w:szCs w:val="20"/>
    </w:rPr>
  </w:style>
  <w:style w:type="character" w:customStyle="1" w:styleId="CommentTextChar">
    <w:name w:val="Comment Text Char"/>
    <w:basedOn w:val="DefaultParagraphFont"/>
    <w:link w:val="CommentText"/>
    <w:uiPriority w:val="99"/>
    <w:semiHidden/>
    <w:rsid w:val="00D820FD"/>
    <w:rPr>
      <w:sz w:val="20"/>
      <w:szCs w:val="20"/>
    </w:rPr>
  </w:style>
  <w:style w:type="paragraph" w:styleId="CommentSubject">
    <w:name w:val="annotation subject"/>
    <w:basedOn w:val="CommentText"/>
    <w:next w:val="CommentText"/>
    <w:link w:val="CommentSubjectChar"/>
    <w:uiPriority w:val="99"/>
    <w:semiHidden/>
    <w:unhideWhenUsed/>
    <w:rsid w:val="00D820FD"/>
    <w:rPr>
      <w:b/>
      <w:bCs/>
    </w:rPr>
  </w:style>
  <w:style w:type="character" w:customStyle="1" w:styleId="CommentSubjectChar">
    <w:name w:val="Comment Subject Char"/>
    <w:basedOn w:val="CommentTextChar"/>
    <w:link w:val="CommentSubject"/>
    <w:uiPriority w:val="99"/>
    <w:semiHidden/>
    <w:rsid w:val="00D820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66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6D3F"/>
    <w:pPr>
      <w:ind w:left="720"/>
      <w:contextualSpacing/>
    </w:pPr>
  </w:style>
  <w:style w:type="paragraph" w:styleId="BalloonText">
    <w:name w:val="Balloon Text"/>
    <w:basedOn w:val="Normal"/>
    <w:link w:val="BalloonTextChar"/>
    <w:uiPriority w:val="99"/>
    <w:semiHidden/>
    <w:unhideWhenUsed/>
    <w:rsid w:val="00B867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7A2"/>
    <w:rPr>
      <w:rFonts w:ascii="Tahoma" w:hAnsi="Tahoma" w:cs="Tahoma"/>
      <w:sz w:val="16"/>
      <w:szCs w:val="16"/>
    </w:rPr>
  </w:style>
  <w:style w:type="character" w:customStyle="1" w:styleId="italicintro1">
    <w:name w:val="italic_intro1"/>
    <w:basedOn w:val="DefaultParagraphFont"/>
    <w:rsid w:val="00B65874"/>
    <w:rPr>
      <w:rFonts w:ascii="Arial" w:hAnsi="Arial" w:cs="Arial" w:hint="default"/>
      <w:i w:val="0"/>
      <w:iCs w:val="0"/>
      <w:color w:val="770012"/>
      <w:sz w:val="22"/>
      <w:szCs w:val="22"/>
    </w:rPr>
  </w:style>
  <w:style w:type="character" w:customStyle="1" w:styleId="directions1">
    <w:name w:val="directions1"/>
    <w:basedOn w:val="DefaultParagraphFont"/>
    <w:rsid w:val="00B65874"/>
    <w:rPr>
      <w:rFonts w:ascii="Georgia" w:hAnsi="Georgia" w:hint="default"/>
      <w:i/>
      <w:iCs/>
      <w:color w:val="645945"/>
      <w:sz w:val="18"/>
      <w:szCs w:val="18"/>
    </w:rPr>
  </w:style>
  <w:style w:type="character" w:styleId="Hyperlink">
    <w:name w:val="Hyperlink"/>
    <w:basedOn w:val="DefaultParagraphFont"/>
    <w:uiPriority w:val="99"/>
    <w:unhideWhenUsed/>
    <w:rsid w:val="000F2319"/>
    <w:rPr>
      <w:color w:val="0000FF" w:themeColor="hyperlink"/>
      <w:u w:val="single"/>
    </w:rPr>
  </w:style>
  <w:style w:type="paragraph" w:styleId="Header">
    <w:name w:val="header"/>
    <w:basedOn w:val="Normal"/>
    <w:link w:val="HeaderChar"/>
    <w:uiPriority w:val="99"/>
    <w:unhideWhenUsed/>
    <w:rsid w:val="006C1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971"/>
  </w:style>
  <w:style w:type="paragraph" w:styleId="Footer">
    <w:name w:val="footer"/>
    <w:basedOn w:val="Normal"/>
    <w:link w:val="FooterChar"/>
    <w:uiPriority w:val="99"/>
    <w:unhideWhenUsed/>
    <w:rsid w:val="006C19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971"/>
  </w:style>
  <w:style w:type="character" w:styleId="CommentReference">
    <w:name w:val="annotation reference"/>
    <w:basedOn w:val="DefaultParagraphFont"/>
    <w:uiPriority w:val="99"/>
    <w:semiHidden/>
    <w:unhideWhenUsed/>
    <w:rsid w:val="00D820FD"/>
    <w:rPr>
      <w:sz w:val="16"/>
      <w:szCs w:val="16"/>
    </w:rPr>
  </w:style>
  <w:style w:type="paragraph" w:styleId="CommentText">
    <w:name w:val="annotation text"/>
    <w:basedOn w:val="Normal"/>
    <w:link w:val="CommentTextChar"/>
    <w:uiPriority w:val="99"/>
    <w:semiHidden/>
    <w:unhideWhenUsed/>
    <w:rsid w:val="00D820FD"/>
    <w:pPr>
      <w:spacing w:line="240" w:lineRule="auto"/>
    </w:pPr>
    <w:rPr>
      <w:sz w:val="20"/>
      <w:szCs w:val="20"/>
    </w:rPr>
  </w:style>
  <w:style w:type="character" w:customStyle="1" w:styleId="CommentTextChar">
    <w:name w:val="Comment Text Char"/>
    <w:basedOn w:val="DefaultParagraphFont"/>
    <w:link w:val="CommentText"/>
    <w:uiPriority w:val="99"/>
    <w:semiHidden/>
    <w:rsid w:val="00D820FD"/>
    <w:rPr>
      <w:sz w:val="20"/>
      <w:szCs w:val="20"/>
    </w:rPr>
  </w:style>
  <w:style w:type="paragraph" w:styleId="CommentSubject">
    <w:name w:val="annotation subject"/>
    <w:basedOn w:val="CommentText"/>
    <w:next w:val="CommentText"/>
    <w:link w:val="CommentSubjectChar"/>
    <w:uiPriority w:val="99"/>
    <w:semiHidden/>
    <w:unhideWhenUsed/>
    <w:rsid w:val="00D820FD"/>
    <w:rPr>
      <w:b/>
      <w:bCs/>
    </w:rPr>
  </w:style>
  <w:style w:type="character" w:customStyle="1" w:styleId="CommentSubjectChar">
    <w:name w:val="Comment Subject Char"/>
    <w:basedOn w:val="CommentTextChar"/>
    <w:link w:val="CommentSubject"/>
    <w:uiPriority w:val="99"/>
    <w:semiHidden/>
    <w:rsid w:val="00D820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55983">
      <w:bodyDiv w:val="1"/>
      <w:marLeft w:val="0"/>
      <w:marRight w:val="0"/>
      <w:marTop w:val="0"/>
      <w:marBottom w:val="0"/>
      <w:divBdr>
        <w:top w:val="none" w:sz="0" w:space="0" w:color="auto"/>
        <w:left w:val="none" w:sz="0" w:space="0" w:color="auto"/>
        <w:bottom w:val="none" w:sz="0" w:space="0" w:color="auto"/>
        <w:right w:val="none" w:sz="0" w:space="0" w:color="auto"/>
      </w:divBdr>
    </w:div>
    <w:div w:id="329065129">
      <w:bodyDiv w:val="1"/>
      <w:marLeft w:val="0"/>
      <w:marRight w:val="0"/>
      <w:marTop w:val="0"/>
      <w:marBottom w:val="0"/>
      <w:divBdr>
        <w:top w:val="none" w:sz="0" w:space="0" w:color="auto"/>
        <w:left w:val="none" w:sz="0" w:space="0" w:color="auto"/>
        <w:bottom w:val="none" w:sz="0" w:space="0" w:color="auto"/>
        <w:right w:val="none" w:sz="0" w:space="0" w:color="auto"/>
      </w:divBdr>
    </w:div>
    <w:div w:id="454913615">
      <w:bodyDiv w:val="1"/>
      <w:marLeft w:val="0"/>
      <w:marRight w:val="0"/>
      <w:marTop w:val="0"/>
      <w:marBottom w:val="0"/>
      <w:divBdr>
        <w:top w:val="none" w:sz="0" w:space="0" w:color="auto"/>
        <w:left w:val="none" w:sz="0" w:space="0" w:color="auto"/>
        <w:bottom w:val="none" w:sz="0" w:space="0" w:color="auto"/>
        <w:right w:val="none" w:sz="0" w:space="0" w:color="auto"/>
      </w:divBdr>
    </w:div>
    <w:div w:id="152975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1701</Words>
  <Characters>9700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11379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Little</dc:creator>
  <cp:lastModifiedBy>Marthinus</cp:lastModifiedBy>
  <cp:revision>2</cp:revision>
  <cp:lastPrinted>2012-05-15T09:19:00Z</cp:lastPrinted>
  <dcterms:created xsi:type="dcterms:W3CDTF">2013-02-04T12:52:00Z</dcterms:created>
  <dcterms:modified xsi:type="dcterms:W3CDTF">2013-02-04T12:52:00Z</dcterms:modified>
</cp:coreProperties>
</file>